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98" w:type="dxa"/>
        <w:tblInd w:w="90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70" w:type="dxa"/>
          <w:right w:w="70" w:type="dxa"/>
        </w:tblCellMar>
        <w:tblLook w:val="04A0" w:firstRow="1" w:lastRow="0" w:firstColumn="1" w:lastColumn="0" w:noHBand="0" w:noVBand="1"/>
      </w:tblPr>
      <w:tblGrid>
        <w:gridCol w:w="3960"/>
        <w:gridCol w:w="4638"/>
      </w:tblGrid>
      <w:tr w:rsidR="00050652" w14:paraId="289C2BDE" w14:textId="77777777" w:rsidTr="004109B8">
        <w:tc>
          <w:tcPr>
            <w:tcW w:w="3960" w:type="dxa"/>
            <w:tcBorders>
              <w:top w:val="none" w:sz="0" w:space="0" w:color="000000"/>
              <w:left w:val="none" w:sz="0" w:space="0" w:color="000000"/>
              <w:bottom w:val="none" w:sz="0" w:space="0" w:color="000000"/>
              <w:right w:val="none" w:sz="0" w:space="0" w:color="000000"/>
            </w:tcBorders>
            <w:tcMar>
              <w:left w:w="70" w:type="dxa"/>
              <w:right w:w="70" w:type="dxa"/>
            </w:tcMar>
          </w:tcPr>
          <w:p w14:paraId="7B7287F9" w14:textId="77777777" w:rsidR="00050652" w:rsidRDefault="00050652" w:rsidP="004109B8">
            <w:pPr>
              <w:pStyle w:val="Tabell"/>
              <w:tabs>
                <w:tab w:val="left" w:pos="907"/>
                <w:tab w:val="left" w:pos="1814"/>
                <w:tab w:val="left" w:pos="2722"/>
                <w:tab w:val="left" w:pos="3629"/>
                <w:tab w:val="left" w:pos="4536"/>
                <w:tab w:val="left" w:pos="5443"/>
                <w:tab w:val="left" w:pos="6350"/>
              </w:tabs>
              <w:rPr>
                <w:sz w:val="20"/>
              </w:rPr>
            </w:pPr>
          </w:p>
        </w:tc>
        <w:tc>
          <w:tcPr>
            <w:tcW w:w="4638" w:type="dxa"/>
            <w:tcBorders>
              <w:top w:val="none" w:sz="0" w:space="0" w:color="000000"/>
              <w:left w:val="none" w:sz="0" w:space="0" w:color="000000"/>
              <w:bottom w:val="none" w:sz="0" w:space="0" w:color="000000"/>
              <w:right w:val="none" w:sz="0" w:space="0" w:color="000000"/>
            </w:tcBorders>
            <w:tcMar>
              <w:left w:w="70" w:type="dxa"/>
              <w:right w:w="70" w:type="dxa"/>
            </w:tcMar>
          </w:tcPr>
          <w:p w14:paraId="73D76074" w14:textId="77777777" w:rsidR="00050652" w:rsidRDefault="00050652" w:rsidP="004109B8">
            <w:pPr>
              <w:pStyle w:val="Tabell"/>
              <w:tabs>
                <w:tab w:val="left" w:pos="907"/>
                <w:tab w:val="left" w:pos="1814"/>
                <w:tab w:val="left" w:pos="2722"/>
                <w:tab w:val="left" w:pos="3629"/>
                <w:tab w:val="left" w:pos="4536"/>
                <w:tab w:val="left" w:pos="5443"/>
                <w:tab w:val="left" w:pos="6350"/>
              </w:tabs>
              <w:rPr>
                <w:sz w:val="20"/>
              </w:rPr>
            </w:pPr>
            <w:bookmarkStart w:id="0" w:name="bmAdressat"/>
            <w:bookmarkEnd w:id="0"/>
          </w:p>
        </w:tc>
      </w:tr>
      <w:tr w:rsidR="00050652" w:rsidRPr="00050652" w14:paraId="55586FE9" w14:textId="77777777" w:rsidTr="004109B8">
        <w:tc>
          <w:tcPr>
            <w:tcW w:w="3960" w:type="dxa"/>
            <w:tcBorders>
              <w:top w:val="none" w:sz="0" w:space="0" w:color="000000"/>
              <w:left w:val="none" w:sz="0" w:space="0" w:color="000000"/>
              <w:bottom w:val="none" w:sz="0" w:space="0" w:color="000000"/>
              <w:right w:val="none" w:sz="0" w:space="0" w:color="000000"/>
            </w:tcBorders>
            <w:tcMar>
              <w:left w:w="70" w:type="dxa"/>
              <w:right w:w="70" w:type="dxa"/>
            </w:tcMar>
          </w:tcPr>
          <w:p w14:paraId="0A4BA284" w14:textId="77777777" w:rsidR="00050652" w:rsidRDefault="00050652" w:rsidP="004109B8">
            <w:pPr>
              <w:pStyle w:val="Tabell"/>
              <w:tabs>
                <w:tab w:val="left" w:pos="907"/>
                <w:tab w:val="left" w:pos="1814"/>
                <w:tab w:val="left" w:pos="2722"/>
                <w:tab w:val="left" w:pos="3629"/>
                <w:tab w:val="left" w:pos="4536"/>
                <w:tab w:val="left" w:pos="5443"/>
                <w:tab w:val="left" w:pos="6350"/>
              </w:tabs>
              <w:rPr>
                <w:sz w:val="20"/>
              </w:rPr>
            </w:pPr>
          </w:p>
        </w:tc>
        <w:tc>
          <w:tcPr>
            <w:tcW w:w="4638" w:type="dxa"/>
            <w:tcBorders>
              <w:top w:val="none" w:sz="0" w:space="0" w:color="000000"/>
              <w:left w:val="none" w:sz="0" w:space="0" w:color="000000"/>
              <w:bottom w:val="none" w:sz="0" w:space="0" w:color="000000"/>
              <w:right w:val="none" w:sz="0" w:space="0" w:color="000000"/>
            </w:tcBorders>
            <w:tcMar>
              <w:left w:w="70" w:type="dxa"/>
              <w:right w:w="70" w:type="dxa"/>
            </w:tcMar>
          </w:tcPr>
          <w:p w14:paraId="12A664A4" w14:textId="77777777" w:rsidR="00050652" w:rsidRPr="003425EC" w:rsidRDefault="00050652" w:rsidP="004109B8">
            <w:pPr>
              <w:pStyle w:val="Tabell"/>
              <w:widowControl w:val="0"/>
              <w:tabs>
                <w:tab w:val="left" w:pos="907"/>
                <w:tab w:val="left" w:pos="1814"/>
                <w:tab w:val="left" w:pos="2722"/>
                <w:tab w:val="left" w:pos="3629"/>
                <w:tab w:val="left" w:pos="4536"/>
                <w:tab w:val="left" w:pos="5443"/>
                <w:tab w:val="left" w:pos="6350"/>
              </w:tabs>
              <w:rPr>
                <w:sz w:val="20"/>
                <w:lang w:val="sv-SE"/>
              </w:rPr>
            </w:pPr>
            <w:r w:rsidRPr="003425EC">
              <w:rPr>
                <w:sz w:val="20"/>
                <w:lang w:val="sv-SE"/>
              </w:rPr>
              <w:t>DAN VÄRDLING</w:t>
            </w:r>
          </w:p>
          <w:p w14:paraId="146FB462" w14:textId="77777777" w:rsidR="00050652" w:rsidRDefault="00050652" w:rsidP="004109B8">
            <w:pPr>
              <w:pStyle w:val="Tabell"/>
              <w:tabs>
                <w:tab w:val="left" w:pos="907"/>
                <w:tab w:val="left" w:pos="1814"/>
                <w:tab w:val="left" w:pos="2722"/>
                <w:tab w:val="left" w:pos="3629"/>
                <w:tab w:val="left" w:pos="4536"/>
                <w:tab w:val="left" w:pos="5443"/>
                <w:tab w:val="left" w:pos="6350"/>
              </w:tabs>
              <w:rPr>
                <w:sz w:val="20"/>
                <w:lang w:val="sv-SE" w:eastAsia="sv-SE" w:bidi="sv-SE"/>
              </w:rPr>
            </w:pPr>
            <w:r w:rsidRPr="003425EC">
              <w:rPr>
                <w:sz w:val="20"/>
                <w:lang w:val="sv-SE"/>
              </w:rPr>
              <w:t>STENUDDEN 2 B</w:t>
            </w:r>
            <w:r>
              <w:rPr>
                <w:sz w:val="20"/>
                <w:lang w:val="sv-SE" w:eastAsia="sv-SE" w:bidi="sv-SE"/>
              </w:rPr>
              <w:t xml:space="preserve"> </w:t>
            </w:r>
          </w:p>
          <w:p w14:paraId="1C67CE0C" w14:textId="77777777" w:rsidR="00050652" w:rsidRPr="003425EC" w:rsidRDefault="00050652" w:rsidP="004109B8">
            <w:pPr>
              <w:pStyle w:val="Tabell"/>
              <w:tabs>
                <w:tab w:val="left" w:pos="907"/>
                <w:tab w:val="left" w:pos="1814"/>
                <w:tab w:val="left" w:pos="2722"/>
                <w:tab w:val="left" w:pos="3629"/>
                <w:tab w:val="left" w:pos="4536"/>
                <w:tab w:val="left" w:pos="5443"/>
                <w:tab w:val="left" w:pos="6350"/>
              </w:tabs>
              <w:rPr>
                <w:sz w:val="20"/>
                <w:lang w:val="sv-SE"/>
              </w:rPr>
            </w:pPr>
            <w:r w:rsidRPr="003425EC">
              <w:rPr>
                <w:sz w:val="20"/>
                <w:lang w:val="sv-SE"/>
              </w:rPr>
              <w:t>975 94</w:t>
            </w:r>
            <w:r>
              <w:rPr>
                <w:sz w:val="20"/>
                <w:lang w:val="sv-SE"/>
              </w:rPr>
              <w:t xml:space="preserve"> </w:t>
            </w:r>
            <w:r w:rsidRPr="003425EC">
              <w:rPr>
                <w:sz w:val="20"/>
                <w:lang w:val="sv-SE"/>
              </w:rPr>
              <w:t>LULEÅ</w:t>
            </w:r>
          </w:p>
        </w:tc>
      </w:tr>
      <w:tr w:rsidR="00050652" w:rsidRPr="00050652" w14:paraId="47151F58" w14:textId="77777777" w:rsidTr="004109B8">
        <w:trPr>
          <w:trHeight w:val="135"/>
        </w:trPr>
        <w:tc>
          <w:tcPr>
            <w:tcW w:w="3960" w:type="dxa"/>
            <w:tcBorders>
              <w:top w:val="none" w:sz="0" w:space="0" w:color="000000"/>
              <w:left w:val="none" w:sz="0" w:space="0" w:color="000000"/>
              <w:bottom w:val="none" w:sz="0" w:space="0" w:color="000000"/>
              <w:right w:val="none" w:sz="0" w:space="0" w:color="000000"/>
            </w:tcBorders>
            <w:tcMar>
              <w:left w:w="70" w:type="dxa"/>
              <w:right w:w="70" w:type="dxa"/>
            </w:tcMar>
          </w:tcPr>
          <w:p w14:paraId="3CCA1769" w14:textId="77777777" w:rsidR="00050652" w:rsidRPr="003425EC" w:rsidRDefault="00050652" w:rsidP="004109B8">
            <w:pPr>
              <w:pStyle w:val="Tabell"/>
              <w:tabs>
                <w:tab w:val="left" w:pos="907"/>
                <w:tab w:val="left" w:pos="1814"/>
                <w:tab w:val="left" w:pos="2722"/>
                <w:tab w:val="left" w:pos="3629"/>
                <w:tab w:val="left" w:pos="4536"/>
                <w:tab w:val="left" w:pos="5443"/>
                <w:tab w:val="left" w:pos="6350"/>
              </w:tabs>
              <w:rPr>
                <w:sz w:val="20"/>
                <w:lang w:val="sv-SE"/>
              </w:rPr>
            </w:pPr>
          </w:p>
        </w:tc>
        <w:tc>
          <w:tcPr>
            <w:tcW w:w="4638" w:type="dxa"/>
            <w:tcBorders>
              <w:top w:val="none" w:sz="0" w:space="0" w:color="000000"/>
              <w:left w:val="none" w:sz="0" w:space="0" w:color="000000"/>
              <w:bottom w:val="none" w:sz="0" w:space="0" w:color="000000"/>
              <w:right w:val="none" w:sz="0" w:space="0" w:color="000000"/>
            </w:tcBorders>
            <w:tcMar>
              <w:left w:w="70" w:type="dxa"/>
              <w:right w:w="70" w:type="dxa"/>
            </w:tcMar>
          </w:tcPr>
          <w:p w14:paraId="2FF0E1D9" w14:textId="77777777" w:rsidR="00050652" w:rsidRPr="003425EC" w:rsidRDefault="00050652" w:rsidP="004109B8">
            <w:pPr>
              <w:pStyle w:val="Tabell"/>
              <w:tabs>
                <w:tab w:val="left" w:pos="907"/>
                <w:tab w:val="left" w:pos="1814"/>
                <w:tab w:val="left" w:pos="2722"/>
                <w:tab w:val="left" w:pos="3629"/>
                <w:tab w:val="left" w:pos="4536"/>
                <w:tab w:val="left" w:pos="5443"/>
                <w:tab w:val="left" w:pos="6350"/>
              </w:tabs>
              <w:rPr>
                <w:sz w:val="20"/>
                <w:lang w:val="sv-SE"/>
              </w:rPr>
            </w:pPr>
          </w:p>
        </w:tc>
      </w:tr>
    </w:tbl>
    <w:p w14:paraId="106040D3" w14:textId="77777777" w:rsidR="00050652" w:rsidRPr="003425EC" w:rsidRDefault="00050652" w:rsidP="00050652">
      <w:pPr>
        <w:tabs>
          <w:tab w:val="left" w:pos="907"/>
          <w:tab w:val="left" w:pos="1814"/>
          <w:tab w:val="left" w:pos="2722"/>
          <w:tab w:val="left" w:pos="3629"/>
          <w:tab w:val="left" w:pos="4536"/>
          <w:tab w:val="left" w:pos="5443"/>
          <w:tab w:val="left" w:pos="6350"/>
        </w:tabs>
        <w:ind w:left="0"/>
        <w:rPr>
          <w:lang w:val="sv-SE"/>
        </w:rPr>
      </w:pPr>
    </w:p>
    <w:p w14:paraId="57A38790" w14:textId="77777777" w:rsidR="00050652" w:rsidRPr="003425EC" w:rsidRDefault="00050652" w:rsidP="00050652">
      <w:pPr>
        <w:tabs>
          <w:tab w:val="left" w:pos="907"/>
          <w:tab w:val="left" w:pos="1814"/>
          <w:tab w:val="left" w:pos="2722"/>
          <w:tab w:val="left" w:pos="3629"/>
          <w:tab w:val="left" w:pos="4536"/>
          <w:tab w:val="left" w:pos="5443"/>
          <w:tab w:val="left" w:pos="6350"/>
        </w:tabs>
        <w:ind w:left="0"/>
        <w:rPr>
          <w:lang w:val="sv-SE"/>
        </w:rPr>
      </w:pPr>
    </w:p>
    <w:p w14:paraId="37947FE5" w14:textId="77777777" w:rsidR="00050652" w:rsidRPr="003425EC" w:rsidRDefault="00050652" w:rsidP="00050652">
      <w:pPr>
        <w:pStyle w:val="Rubrik1"/>
        <w:tabs>
          <w:tab w:val="left" w:pos="907"/>
          <w:tab w:val="left" w:pos="1814"/>
          <w:tab w:val="left" w:pos="2722"/>
          <w:tab w:val="left" w:pos="3629"/>
          <w:tab w:val="left" w:pos="4536"/>
          <w:tab w:val="left" w:pos="5443"/>
          <w:tab w:val="left" w:pos="6350"/>
        </w:tabs>
        <w:ind w:right="1075"/>
        <w:rPr>
          <w:lang w:val="sv-SE"/>
        </w:rPr>
      </w:pPr>
      <w:r>
        <w:rPr>
          <w:lang w:val="sv-SE" w:eastAsia="sv-SE" w:bidi="sv-SE"/>
        </w:rPr>
        <w:t>Förbud att släppa ut avloppsvatten till avloppsanläggning</w:t>
      </w:r>
    </w:p>
    <w:p w14:paraId="56FB5333" w14:textId="77777777" w:rsidR="00050652" w:rsidRPr="003425EC" w:rsidRDefault="00050652" w:rsidP="00050652">
      <w:pPr>
        <w:tabs>
          <w:tab w:val="left" w:pos="1814"/>
          <w:tab w:val="left" w:pos="2722"/>
          <w:tab w:val="left" w:pos="3629"/>
          <w:tab w:val="left" w:pos="4026"/>
          <w:tab w:val="left" w:pos="4536"/>
          <w:tab w:val="left" w:pos="5443"/>
          <w:tab w:val="left" w:pos="6350"/>
        </w:tabs>
        <w:ind w:right="1075"/>
        <w:rPr>
          <w:sz w:val="24"/>
          <w:lang w:val="sv-SE"/>
        </w:rPr>
      </w:pPr>
      <w:r w:rsidRPr="003425EC">
        <w:rPr>
          <w:lang w:val="sv-SE"/>
        </w:rPr>
        <w:t>Fastighetsbeteckning:</w:t>
      </w:r>
      <w:r w:rsidRPr="003425EC">
        <w:rPr>
          <w:lang w:val="sv-SE"/>
        </w:rPr>
        <w:tab/>
      </w:r>
      <w:r w:rsidRPr="003425EC">
        <w:rPr>
          <w:lang w:val="sv-SE"/>
        </w:rPr>
        <w:tab/>
      </w:r>
      <w:r w:rsidRPr="003425EC">
        <w:rPr>
          <w:lang w:val="sv-SE"/>
        </w:rPr>
        <w:tab/>
        <w:t>AVAN 12:27</w:t>
      </w:r>
    </w:p>
    <w:p w14:paraId="02B3B1A9" w14:textId="77777777" w:rsidR="00050652" w:rsidRPr="003425EC" w:rsidRDefault="00050652" w:rsidP="00050652">
      <w:pPr>
        <w:tabs>
          <w:tab w:val="left" w:pos="1814"/>
          <w:tab w:val="left" w:pos="2722"/>
          <w:tab w:val="left" w:pos="3629"/>
          <w:tab w:val="left" w:pos="4026"/>
          <w:tab w:val="left" w:pos="4536"/>
          <w:tab w:val="left" w:pos="5443"/>
          <w:tab w:val="left" w:pos="6350"/>
        </w:tabs>
        <w:ind w:right="1075"/>
        <w:rPr>
          <w:lang w:val="sv-SE"/>
        </w:rPr>
      </w:pPr>
      <w:r>
        <w:rPr>
          <w:lang w:val="sv-SE" w:eastAsia="sv-SE" w:bidi="sv-SE"/>
        </w:rPr>
        <w:t>Besöksadress:</w:t>
      </w:r>
      <w:r>
        <w:rPr>
          <w:lang w:val="sv-SE" w:eastAsia="sv-SE" w:bidi="sv-SE"/>
        </w:rPr>
        <w:tab/>
      </w:r>
      <w:r>
        <w:rPr>
          <w:lang w:val="sv-SE" w:eastAsia="sv-SE" w:bidi="sv-SE"/>
        </w:rPr>
        <w:tab/>
      </w:r>
      <w:r>
        <w:rPr>
          <w:lang w:val="sv-SE" w:eastAsia="sv-SE" w:bidi="sv-SE"/>
        </w:rPr>
        <w:tab/>
      </w:r>
      <w:r>
        <w:rPr>
          <w:lang w:val="sv-SE" w:eastAsia="sv-SE" w:bidi="sv-SE"/>
        </w:rPr>
        <w:tab/>
      </w:r>
      <w:r w:rsidRPr="003425EC">
        <w:rPr>
          <w:lang w:val="sv-SE" w:eastAsia="sv-SE" w:bidi="sv-SE"/>
        </w:rPr>
        <w:t>Stenudden 2B</w:t>
      </w:r>
      <w:r w:rsidRPr="003425EC">
        <w:rPr>
          <w:noProof/>
          <w:lang w:val="sv-SE"/>
        </w:rPr>
        <w:t xml:space="preserve">     </w:t>
      </w:r>
    </w:p>
    <w:p w14:paraId="42B3439C" w14:textId="77777777" w:rsidR="00050652" w:rsidRDefault="00050652" w:rsidP="00050652">
      <w:pPr>
        <w:pStyle w:val="Rubrik2"/>
        <w:tabs>
          <w:tab w:val="left" w:pos="1814"/>
          <w:tab w:val="left" w:pos="2722"/>
          <w:tab w:val="left" w:pos="3629"/>
          <w:tab w:val="left" w:pos="4026"/>
          <w:tab w:val="left" w:pos="4536"/>
          <w:tab w:val="left" w:pos="5443"/>
          <w:tab w:val="left" w:pos="6350"/>
        </w:tabs>
        <w:ind w:right="1075"/>
        <w:rPr>
          <w:lang w:val="sv-SE" w:eastAsia="sv-SE" w:bidi="sv-SE"/>
        </w:rPr>
      </w:pPr>
    </w:p>
    <w:p w14:paraId="72359FBF" w14:textId="77777777" w:rsidR="00050652" w:rsidRDefault="00050652" w:rsidP="00050652">
      <w:pPr>
        <w:ind w:right="1075"/>
        <w:rPr>
          <w:lang w:val="sv-SE" w:eastAsia="sv-SE" w:bidi="sv-SE"/>
        </w:rPr>
      </w:pPr>
      <w:r w:rsidRPr="003425EC">
        <w:rPr>
          <w:rStyle w:val="Rubrik2Char"/>
          <w:b/>
          <w:lang w:val="sv-SE"/>
        </w:rPr>
        <w:t>Beslut</w:t>
      </w:r>
      <w:r>
        <w:rPr>
          <w:lang w:val="sv-SE"/>
        </w:rPr>
        <w:br/>
      </w:r>
      <w:r w:rsidRPr="00993C95">
        <w:rPr>
          <w:lang w:val="sv-SE"/>
        </w:rPr>
        <w:t xml:space="preserve">Miljö- och byggnadsnämnden </w:t>
      </w:r>
      <w:r w:rsidRPr="00203743">
        <w:rPr>
          <w:lang w:val="sv-SE"/>
        </w:rPr>
        <w:t>förbjuder</w:t>
      </w:r>
      <w:r w:rsidRPr="00993C95">
        <w:rPr>
          <w:lang w:val="sv-SE"/>
        </w:rPr>
        <w:t xml:space="preserve"> Dan </w:t>
      </w:r>
      <w:proofErr w:type="spellStart"/>
      <w:r w:rsidRPr="00993C95">
        <w:rPr>
          <w:lang w:val="sv-SE"/>
        </w:rPr>
        <w:t>Värdling</w:t>
      </w:r>
      <w:proofErr w:type="spellEnd"/>
      <w:r w:rsidRPr="00993C95">
        <w:rPr>
          <w:lang w:val="sv-SE"/>
        </w:rPr>
        <w:t xml:space="preserve"> (</w:t>
      </w:r>
      <w:proofErr w:type="gramStart"/>
      <w:r w:rsidRPr="00993C95">
        <w:rPr>
          <w:lang w:val="sv-SE"/>
        </w:rPr>
        <w:t>19700216-8933</w:t>
      </w:r>
      <w:proofErr w:type="gramEnd"/>
      <w:r w:rsidRPr="00993C95">
        <w:rPr>
          <w:lang w:val="sv-SE"/>
        </w:rPr>
        <w:t>)</w:t>
      </w:r>
      <w:r>
        <w:rPr>
          <w:lang w:val="sv-SE"/>
        </w:rPr>
        <w:t xml:space="preserve"> som ägare till fastigheten </w:t>
      </w:r>
      <w:r w:rsidRPr="003425EC">
        <w:rPr>
          <w:lang w:val="sv-SE"/>
        </w:rPr>
        <w:t>AVAN 12:27</w:t>
      </w:r>
      <w:r>
        <w:rPr>
          <w:lang w:val="sv-SE"/>
        </w:rPr>
        <w:t xml:space="preserve"> att släppa ut avloppsvatten från WC</w:t>
      </w:r>
      <w:r>
        <w:rPr>
          <w:lang w:val="sv-SE" w:eastAsia="sv-SE" w:bidi="sv-SE"/>
        </w:rPr>
        <w:t xml:space="preserve"> (vattentoalett) och BDT (bad-, disk- och tvättvatten) till den bristfälliga avloppsanläggningen belägen på fastigheten.  Förbudet gäller från 2021-11-30.</w:t>
      </w:r>
      <w:r>
        <w:rPr>
          <w:lang w:val="sv-SE" w:eastAsia="sv-SE" w:bidi="sv-SE"/>
        </w:rPr>
        <w:br/>
      </w:r>
    </w:p>
    <w:p w14:paraId="0E3E5EB2" w14:textId="77777777" w:rsidR="00050652" w:rsidRDefault="00050652" w:rsidP="00050652">
      <w:pPr>
        <w:ind w:right="1075"/>
        <w:rPr>
          <w:lang w:val="sv-SE" w:eastAsia="sv-SE" w:bidi="sv-SE"/>
        </w:rPr>
      </w:pPr>
      <w:r w:rsidRPr="00203743">
        <w:rPr>
          <w:lang w:val="sv-SE"/>
        </w:rPr>
        <w:t>Stadsbyggnadsförvaltningen, avdelning miljö och bygg sänder beslutet om förbud mot utsläpp av avloppsvatten till inskrivningsmyndigheten för anteckning i fastighetsregistrets inskrivningsdel.</w:t>
      </w:r>
    </w:p>
    <w:p w14:paraId="09C39355" w14:textId="77777777" w:rsidR="00050652" w:rsidRPr="003425EC" w:rsidRDefault="00050652" w:rsidP="00050652">
      <w:pPr>
        <w:tabs>
          <w:tab w:val="left" w:pos="1814"/>
          <w:tab w:val="left" w:pos="2722"/>
          <w:tab w:val="left" w:pos="3629"/>
          <w:tab w:val="left" w:pos="4026"/>
          <w:tab w:val="left" w:pos="4536"/>
          <w:tab w:val="left" w:pos="5443"/>
          <w:tab w:val="left" w:pos="6350"/>
        </w:tabs>
        <w:ind w:right="1075"/>
        <w:rPr>
          <w:lang w:val="sv-SE"/>
        </w:rPr>
      </w:pPr>
    </w:p>
    <w:p w14:paraId="2EF7CDFD" w14:textId="77777777" w:rsidR="00050652" w:rsidRDefault="00050652" w:rsidP="00050652">
      <w:pPr>
        <w:pStyle w:val="Rubrik3"/>
        <w:tabs>
          <w:tab w:val="left" w:pos="907"/>
          <w:tab w:val="left" w:pos="1814"/>
          <w:tab w:val="left" w:pos="2722"/>
          <w:tab w:val="left" w:pos="3629"/>
          <w:tab w:val="left" w:pos="4536"/>
          <w:tab w:val="left" w:pos="5443"/>
          <w:tab w:val="left" w:pos="6350"/>
        </w:tabs>
        <w:ind w:right="1075"/>
        <w:rPr>
          <w:lang w:val="sv-SE" w:eastAsia="sv-SE" w:bidi="sv-SE"/>
        </w:rPr>
      </w:pPr>
      <w:r>
        <w:rPr>
          <w:lang w:val="sv-SE" w:eastAsia="sv-SE" w:bidi="sv-SE"/>
        </w:rPr>
        <w:t>Avgift</w:t>
      </w:r>
    </w:p>
    <w:p w14:paraId="73A63FE5" w14:textId="77777777" w:rsidR="00050652" w:rsidRDefault="00050652" w:rsidP="00050652">
      <w:pPr>
        <w:tabs>
          <w:tab w:val="left" w:pos="907"/>
          <w:tab w:val="left" w:pos="1814"/>
          <w:tab w:val="left" w:pos="2722"/>
          <w:tab w:val="left" w:pos="3629"/>
          <w:tab w:val="left" w:pos="4536"/>
          <w:tab w:val="left" w:pos="5443"/>
          <w:tab w:val="left" w:pos="6350"/>
        </w:tabs>
        <w:ind w:left="993" w:right="1075"/>
        <w:rPr>
          <w:lang w:val="sv-SE" w:eastAsia="sv-SE" w:bidi="sv-SE"/>
        </w:rPr>
      </w:pPr>
      <w:r>
        <w:rPr>
          <w:lang w:val="sv-SE" w:eastAsia="sv-SE" w:bidi="sv-SE"/>
        </w:rPr>
        <w:t xml:space="preserve">Miljö- och byggnadsnämnden tar ut en avgift för handläggningen enligt taxa som fastställts av kommunfullmäktige 2018-12-17 § 244. Avgiften </w:t>
      </w:r>
      <w:r w:rsidRPr="003425EC">
        <w:rPr>
          <w:lang w:val="sv-SE" w:eastAsia="sv-SE" w:bidi="sv-SE"/>
        </w:rPr>
        <w:t>är 1050 kr (1050 kronor per timme)</w:t>
      </w:r>
      <w:r>
        <w:rPr>
          <w:lang w:val="sv-SE" w:eastAsia="sv-SE" w:bidi="sv-SE"/>
        </w:rPr>
        <w:t xml:space="preserve">. På fakturan kommer det att framgå hur betalning ska ske. </w:t>
      </w:r>
    </w:p>
    <w:p w14:paraId="4BEE1DFD"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09015F09" w14:textId="77777777" w:rsidR="00050652" w:rsidRPr="003425EC" w:rsidRDefault="00050652" w:rsidP="00050652">
      <w:pPr>
        <w:pStyle w:val="Rubrik3"/>
        <w:tabs>
          <w:tab w:val="left" w:pos="907"/>
          <w:tab w:val="left" w:pos="1814"/>
          <w:tab w:val="left" w:pos="2722"/>
          <w:tab w:val="left" w:pos="3629"/>
          <w:tab w:val="left" w:pos="4536"/>
          <w:tab w:val="left" w:pos="5443"/>
          <w:tab w:val="left" w:pos="6350"/>
        </w:tabs>
        <w:ind w:right="1075"/>
        <w:rPr>
          <w:lang w:val="sv-SE"/>
        </w:rPr>
      </w:pPr>
      <w:r w:rsidRPr="003425EC">
        <w:rPr>
          <w:lang w:val="sv-SE"/>
        </w:rPr>
        <w:t>Rätt att överklaga</w:t>
      </w:r>
    </w:p>
    <w:p w14:paraId="14A793DF"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r w:rsidRPr="003425EC">
        <w:rPr>
          <w:lang w:val="sv-SE"/>
        </w:rPr>
        <w:t>Du har rätt att överklaga beslutet. Information om hur du överklagar bifogas.</w:t>
      </w:r>
    </w:p>
    <w:p w14:paraId="7BE07CF1"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6E262CD3" w14:textId="77777777" w:rsidR="00050652" w:rsidRPr="003425EC" w:rsidRDefault="00050652" w:rsidP="00050652">
      <w:pPr>
        <w:pStyle w:val="Rubrik2"/>
        <w:tabs>
          <w:tab w:val="left" w:pos="1814"/>
          <w:tab w:val="left" w:pos="2722"/>
          <w:tab w:val="left" w:pos="3629"/>
          <w:tab w:val="left" w:pos="4536"/>
          <w:tab w:val="left" w:pos="5443"/>
          <w:tab w:val="left" w:pos="6350"/>
        </w:tabs>
        <w:ind w:right="1075"/>
        <w:rPr>
          <w:lang w:val="sv-SE"/>
        </w:rPr>
      </w:pPr>
      <w:r w:rsidRPr="003425EC">
        <w:rPr>
          <w:lang w:val="sv-SE"/>
        </w:rPr>
        <w:t>Redogörelse för ärendet</w:t>
      </w:r>
    </w:p>
    <w:p w14:paraId="49927D7C" w14:textId="77777777" w:rsidR="00050652" w:rsidRPr="003425EC" w:rsidRDefault="00050652" w:rsidP="00050652">
      <w:pPr>
        <w:pStyle w:val="paragraph"/>
        <w:ind w:left="964" w:right="1075"/>
        <w:rPr>
          <w:rStyle w:val="normaltextrun"/>
          <w:rFonts w:ascii="Palatino Linotype" w:hAnsi="Palatino Linotype"/>
          <w:sz w:val="22"/>
        </w:rPr>
      </w:pPr>
      <w:r>
        <w:rPr>
          <w:rStyle w:val="normaltextrun"/>
          <w:rFonts w:ascii="Palatino Linotype" w:hAnsi="Palatino Linotype"/>
          <w:sz w:val="22"/>
        </w:rPr>
        <w:t xml:space="preserve">Miljö- och byggnadsnämnden har kontaktat fastighetsägaren som lämnats möjlighet att deklarera sin avloppsanläggning under våren 2018. </w:t>
      </w:r>
      <w:r>
        <w:rPr>
          <w:rStyle w:val="normaltextrun"/>
          <w:rFonts w:ascii="Palatino Linotype" w:hAnsi="Palatino Linotype"/>
          <w:sz w:val="22"/>
        </w:rPr>
        <w:lastRenderedPageBreak/>
        <w:t>Fastighetsägaren</w:t>
      </w:r>
      <w:r w:rsidRPr="003425EC">
        <w:rPr>
          <w:rStyle w:val="normaltextrun"/>
          <w:rFonts w:ascii="Palatino Linotype" w:hAnsi="Palatino Linotype"/>
          <w:sz w:val="22"/>
        </w:rPr>
        <w:t xml:space="preserve"> har i sin deklaration uppgett att fastigheten nyttjas som permanentbostad av tre personer och att avlopp finns installerat.</w:t>
      </w:r>
    </w:p>
    <w:p w14:paraId="13E4C801" w14:textId="77777777" w:rsidR="00050652" w:rsidRPr="003425EC" w:rsidRDefault="00050652" w:rsidP="00050652">
      <w:pPr>
        <w:pStyle w:val="paragraph"/>
        <w:ind w:left="964" w:right="1075"/>
        <w:rPr>
          <w:rStyle w:val="normaltextrun"/>
          <w:rFonts w:ascii="Palatino Linotype" w:hAnsi="Palatino Linotype"/>
          <w:sz w:val="22"/>
        </w:rPr>
      </w:pPr>
    </w:p>
    <w:p w14:paraId="4AD98C8E" w14:textId="77777777" w:rsidR="00050652" w:rsidRPr="003425EC" w:rsidRDefault="00050652" w:rsidP="00050652">
      <w:pPr>
        <w:pStyle w:val="paragraph"/>
        <w:ind w:left="964" w:right="1075"/>
        <w:rPr>
          <w:rStyle w:val="normaltextrun"/>
          <w:sz w:val="22"/>
        </w:rPr>
      </w:pPr>
      <w:r>
        <w:rPr>
          <w:rStyle w:val="normaltextrun"/>
          <w:rFonts w:ascii="Palatino Linotype" w:hAnsi="Palatino Linotype"/>
          <w:sz w:val="22"/>
        </w:rPr>
        <w:t>Avloppsanläggningen inspekterades den 20 juni 2018 och därefter upprättades en inspektionsrapport som fastighetsägaren har uppmanats att lämna synpunkter på för att rätta eventuella avvikelser och felaktigheter. F</w:t>
      </w:r>
      <w:r w:rsidRPr="003425EC">
        <w:rPr>
          <w:rStyle w:val="normaltextrun"/>
          <w:rFonts w:ascii="Palatino Linotype" w:hAnsi="Palatino Linotype"/>
          <w:sz w:val="22"/>
        </w:rPr>
        <w:t>astighetsägaren har inte lämnat några synpunkter</w:t>
      </w:r>
    </w:p>
    <w:p w14:paraId="16F1F449" w14:textId="77777777" w:rsidR="00050652" w:rsidRDefault="00050652" w:rsidP="00050652">
      <w:pPr>
        <w:pStyle w:val="paragraph"/>
        <w:ind w:left="993" w:right="1075"/>
        <w:rPr>
          <w:rFonts w:ascii="Palatino Linotype" w:hAnsi="Palatino Linotype"/>
          <w:sz w:val="22"/>
        </w:rPr>
      </w:pPr>
    </w:p>
    <w:p w14:paraId="5B35600C" w14:textId="77777777" w:rsidR="00050652" w:rsidRPr="003425EC" w:rsidRDefault="00050652" w:rsidP="00050652">
      <w:pPr>
        <w:tabs>
          <w:tab w:val="left" w:pos="1814"/>
          <w:tab w:val="left" w:pos="2722"/>
          <w:tab w:val="left" w:pos="3629"/>
          <w:tab w:val="left" w:pos="4536"/>
          <w:tab w:val="left" w:pos="5443"/>
          <w:tab w:val="left" w:pos="6350"/>
        </w:tabs>
        <w:ind w:right="1075"/>
        <w:rPr>
          <w:rStyle w:val="normaltextrun"/>
          <w:lang w:val="sv-SE" w:eastAsia="sv-SE" w:bidi="sv-SE"/>
        </w:rPr>
      </w:pPr>
      <w:r w:rsidRPr="003425EC">
        <w:rPr>
          <w:rStyle w:val="normaltextrun"/>
          <w:lang w:val="sv-SE"/>
        </w:rPr>
        <w:t xml:space="preserve">Vid inspektionen observerades att anläggningen </w:t>
      </w:r>
      <w:r w:rsidRPr="003425EC">
        <w:rPr>
          <w:rStyle w:val="normaltextrun"/>
          <w:lang w:val="sv-SE" w:eastAsia="sv-SE" w:bidi="sv-SE"/>
        </w:rPr>
        <w:t xml:space="preserve">utgörs av en </w:t>
      </w:r>
      <w:r>
        <w:rPr>
          <w:rStyle w:val="normaltextrun"/>
          <w:lang w:val="sv-SE" w:eastAsia="sv-SE" w:bidi="sv-SE"/>
        </w:rPr>
        <w:t xml:space="preserve">avloppsbrunn till vilken </w:t>
      </w:r>
      <w:r w:rsidRPr="003425EC">
        <w:rPr>
          <w:rStyle w:val="normaltextrun"/>
          <w:lang w:val="sv-SE" w:eastAsia="sv-SE" w:bidi="sv-SE"/>
        </w:rPr>
        <w:t>bad-, disk- och tvättvatten avleds.</w:t>
      </w:r>
      <w:r>
        <w:rPr>
          <w:rStyle w:val="normaltextrun"/>
          <w:lang w:val="sv-SE" w:eastAsia="sv-SE" w:bidi="sv-SE"/>
        </w:rPr>
        <w:t xml:space="preserve"> Efter det leds avloppet vidare till en stenkista.</w:t>
      </w:r>
      <w:r w:rsidRPr="003425EC">
        <w:rPr>
          <w:rStyle w:val="normaltextrun"/>
          <w:lang w:val="sv-SE" w:eastAsia="sv-SE" w:bidi="sv-SE"/>
        </w:rPr>
        <w:t xml:space="preserve"> </w:t>
      </w:r>
    </w:p>
    <w:p w14:paraId="29B289CC"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415D1DFE" w14:textId="77777777" w:rsidR="00050652" w:rsidRDefault="00050652" w:rsidP="00050652">
      <w:pPr>
        <w:pStyle w:val="Rubrik2"/>
        <w:tabs>
          <w:tab w:val="left" w:pos="907"/>
          <w:tab w:val="left" w:pos="1814"/>
          <w:tab w:val="left" w:pos="2722"/>
          <w:tab w:val="left" w:pos="3629"/>
          <w:tab w:val="left" w:pos="4536"/>
          <w:tab w:val="left" w:pos="5443"/>
          <w:tab w:val="left" w:pos="6350"/>
        </w:tabs>
        <w:ind w:right="1075"/>
        <w:rPr>
          <w:lang w:val="sv-SE" w:eastAsia="sv-SE" w:bidi="sv-SE"/>
        </w:rPr>
      </w:pPr>
      <w:r>
        <w:rPr>
          <w:lang w:val="sv-SE" w:eastAsia="sv-SE" w:bidi="sv-SE"/>
        </w:rPr>
        <w:t>Beslutsmotivering</w:t>
      </w:r>
    </w:p>
    <w:p w14:paraId="2C546CAC" w14:textId="77777777" w:rsidR="00050652" w:rsidRDefault="00050652" w:rsidP="00050652">
      <w:pPr>
        <w:rPr>
          <w:lang w:val="sv-SE" w:eastAsia="sv-SE" w:bidi="sv-SE"/>
        </w:rPr>
      </w:pPr>
      <w:r>
        <w:rPr>
          <w:lang w:val="sv-SE" w:eastAsia="sv-SE" w:bidi="sv-SE"/>
        </w:rPr>
        <w:t>Vid inventeringen observerades följande brister:</w:t>
      </w:r>
    </w:p>
    <w:p w14:paraId="3DD9BC54" w14:textId="77777777" w:rsidR="00050652" w:rsidRDefault="00050652" w:rsidP="00050652">
      <w:pPr>
        <w:pStyle w:val="Liststycke"/>
        <w:numPr>
          <w:ilvl w:val="0"/>
          <w:numId w:val="2"/>
        </w:numPr>
        <w:rPr>
          <w:lang w:val="sv-SE" w:eastAsia="sv-SE" w:bidi="sv-SE"/>
        </w:rPr>
      </w:pPr>
      <w:r w:rsidRPr="003425EC">
        <w:rPr>
          <w:lang w:val="sv-SE" w:eastAsia="sv-SE" w:bidi="sv-SE"/>
        </w:rPr>
        <w:t xml:space="preserve">Avloppsbrunnen saknar slamavskiljande funktion. Inga kammare finns och T-rör saknas. </w:t>
      </w:r>
    </w:p>
    <w:p w14:paraId="651AC50B" w14:textId="77777777" w:rsidR="00050652" w:rsidRPr="003425EC" w:rsidRDefault="00050652" w:rsidP="00050652">
      <w:pPr>
        <w:pStyle w:val="Liststycke"/>
        <w:numPr>
          <w:ilvl w:val="0"/>
          <w:numId w:val="2"/>
        </w:numPr>
        <w:rPr>
          <w:lang w:val="sv-SE" w:eastAsia="sv-SE" w:bidi="sv-SE"/>
        </w:rPr>
      </w:pPr>
      <w:r w:rsidRPr="003425EC">
        <w:rPr>
          <w:lang w:val="sv-SE" w:eastAsia="sv-SE" w:bidi="sv-SE"/>
        </w:rPr>
        <w:t>Det efterföljande reningssteget består av en stenkista.</w:t>
      </w:r>
    </w:p>
    <w:p w14:paraId="4F0631BA" w14:textId="77777777" w:rsidR="00050652" w:rsidRPr="003425EC" w:rsidRDefault="00050652" w:rsidP="00050652">
      <w:pPr>
        <w:rPr>
          <w:lang w:val="sv-SE" w:eastAsia="sv-SE" w:bidi="sv-SE"/>
        </w:rPr>
      </w:pPr>
    </w:p>
    <w:p w14:paraId="3BAE9AA4" w14:textId="77777777" w:rsidR="00050652" w:rsidRDefault="00050652" w:rsidP="00050652">
      <w:pPr>
        <w:pStyle w:val="paragraph"/>
        <w:ind w:left="964" w:right="1075"/>
        <w:rPr>
          <w:rStyle w:val="normaltextrun"/>
          <w:rFonts w:ascii="Palatino Linotype" w:hAnsi="Palatino Linotype"/>
          <w:sz w:val="22"/>
        </w:rPr>
      </w:pPr>
      <w:r>
        <w:rPr>
          <w:rStyle w:val="normaltextrun"/>
          <w:rFonts w:ascii="Palatino Linotype" w:hAnsi="Palatino Linotype"/>
          <w:sz w:val="22"/>
        </w:rPr>
        <w:t>Stenkista är en gammal lösning där avloppsvattnet leds till en stenfylld, täckt grop, med syfte att skapa en volym i marken där vattnet kan fördelas ut och partiklar i vattnet filtreras av. Sjunkbrunn har liknande funktion. Inget av detta är ett kontrollerat reningssätt och det kan innebära att:</w:t>
      </w:r>
    </w:p>
    <w:p w14:paraId="346F58E6" w14:textId="77777777" w:rsidR="00050652" w:rsidRDefault="00050652" w:rsidP="00050652">
      <w:pPr>
        <w:pStyle w:val="paragraph"/>
        <w:ind w:left="964" w:right="1075"/>
        <w:rPr>
          <w:rFonts w:ascii="Calibri" w:hAnsi="Calibri"/>
          <w:sz w:val="22"/>
        </w:rPr>
      </w:pPr>
    </w:p>
    <w:p w14:paraId="2EB248CC" w14:textId="77777777" w:rsidR="00050652" w:rsidRDefault="00050652" w:rsidP="00050652">
      <w:pPr>
        <w:pStyle w:val="paragraph"/>
        <w:numPr>
          <w:ilvl w:val="0"/>
          <w:numId w:val="1"/>
        </w:numPr>
        <w:ind w:right="1075"/>
        <w:rPr>
          <w:rFonts w:ascii="Calibri" w:hAnsi="Calibri"/>
          <w:sz w:val="22"/>
        </w:rPr>
      </w:pPr>
      <w:r>
        <w:rPr>
          <w:rStyle w:val="normaltextrun"/>
          <w:rFonts w:ascii="Palatino Linotype" w:hAnsi="Palatino Linotype"/>
          <w:sz w:val="22"/>
        </w:rPr>
        <w:t>liten eller ingen rening sker i marken på grund av stor belastning på liten yta</w:t>
      </w:r>
    </w:p>
    <w:p w14:paraId="089F7A67" w14:textId="77777777" w:rsidR="00050652" w:rsidRDefault="00050652" w:rsidP="00050652">
      <w:pPr>
        <w:pStyle w:val="paragraph"/>
        <w:numPr>
          <w:ilvl w:val="0"/>
          <w:numId w:val="1"/>
        </w:numPr>
        <w:ind w:right="1075"/>
        <w:rPr>
          <w:rFonts w:ascii="Calibri" w:hAnsi="Calibri"/>
          <w:sz w:val="22"/>
        </w:rPr>
      </w:pPr>
      <w:r>
        <w:rPr>
          <w:rStyle w:val="normaltextrun"/>
          <w:rFonts w:ascii="Palatino Linotype" w:hAnsi="Palatino Linotype"/>
          <w:sz w:val="22"/>
        </w:rPr>
        <w:t>utsläppet har direktkontakt med grundvattnet som förorenas (framför allt av organiskt material, men även andra föroreningar beroende på vad som hälls ut i avloppet)</w:t>
      </w:r>
    </w:p>
    <w:p w14:paraId="69276F0C" w14:textId="77777777" w:rsidR="00050652" w:rsidRDefault="00050652" w:rsidP="00050652">
      <w:pPr>
        <w:pStyle w:val="paragraph"/>
        <w:numPr>
          <w:ilvl w:val="0"/>
          <w:numId w:val="1"/>
        </w:numPr>
        <w:ind w:right="1075"/>
        <w:rPr>
          <w:rFonts w:ascii="Calibri" w:hAnsi="Calibri"/>
          <w:sz w:val="22"/>
        </w:rPr>
      </w:pPr>
      <w:r>
        <w:rPr>
          <w:rStyle w:val="normaltextrun"/>
          <w:rFonts w:ascii="Palatino Linotype" w:hAnsi="Palatino Linotype"/>
          <w:sz w:val="22"/>
        </w:rPr>
        <w:t>dålig lukt uppstår om det inte finns tillräckligt med syre för att bryta ned det organiska materialet</w:t>
      </w:r>
    </w:p>
    <w:p w14:paraId="28DC10F4" w14:textId="77777777" w:rsidR="00050652" w:rsidRDefault="00050652" w:rsidP="00050652">
      <w:pPr>
        <w:pStyle w:val="paragraph"/>
        <w:numPr>
          <w:ilvl w:val="0"/>
          <w:numId w:val="1"/>
        </w:numPr>
        <w:ind w:right="1075"/>
        <w:rPr>
          <w:rFonts w:ascii="Calibri" w:hAnsi="Calibri"/>
          <w:sz w:val="22"/>
        </w:rPr>
      </w:pPr>
      <w:r>
        <w:rPr>
          <w:rStyle w:val="normaltextrun"/>
          <w:rFonts w:ascii="Palatino Linotype" w:hAnsi="Palatino Linotype"/>
          <w:sz w:val="22"/>
        </w:rPr>
        <w:t>fuktuppträngning, försumpning uppstår på grund av att marken inte klarar av att ta emot vattnet i den takt som krävs eller som en följd av nedbrytning utan tillräckligt mycket syre.</w:t>
      </w:r>
    </w:p>
    <w:p w14:paraId="1D832235" w14:textId="77777777" w:rsidR="00050652" w:rsidRDefault="00050652" w:rsidP="00050652">
      <w:pPr>
        <w:pStyle w:val="paragraph"/>
        <w:ind w:right="1075"/>
        <w:rPr>
          <w:rFonts w:ascii="Palatino Linotype" w:hAnsi="Palatino Linotype"/>
          <w:sz w:val="20"/>
        </w:rPr>
      </w:pPr>
    </w:p>
    <w:p w14:paraId="4AC3FC42" w14:textId="77777777" w:rsidR="00050652" w:rsidRDefault="00050652" w:rsidP="00050652">
      <w:pPr>
        <w:pStyle w:val="paragraph"/>
        <w:ind w:left="992" w:right="1075"/>
        <w:rPr>
          <w:rStyle w:val="normaltextrun"/>
          <w:rFonts w:ascii="Palatino Linotype" w:hAnsi="Palatino Linotype"/>
          <w:sz w:val="22"/>
        </w:rPr>
      </w:pPr>
      <w:r>
        <w:rPr>
          <w:rStyle w:val="normaltextrun"/>
          <w:rFonts w:ascii="Palatino Linotype" w:hAnsi="Palatino Linotype"/>
          <w:sz w:val="22"/>
        </w:rPr>
        <w:t xml:space="preserve">Den rening som sker är otillräcklig och avloppet uppfyller därför inte kraven på rening enligt 9 kap. 7 § i miljöbalken. </w:t>
      </w:r>
    </w:p>
    <w:p w14:paraId="5BB141DF" w14:textId="77777777" w:rsidR="00050652" w:rsidRPr="00993C95" w:rsidRDefault="00050652" w:rsidP="00050652">
      <w:pPr>
        <w:pStyle w:val="paragraph"/>
        <w:ind w:left="964" w:right="1075"/>
        <w:rPr>
          <w:rStyle w:val="normaltextrun"/>
          <w:sz w:val="22"/>
        </w:rPr>
      </w:pPr>
    </w:p>
    <w:p w14:paraId="3A38F64F" w14:textId="77777777" w:rsidR="00050652" w:rsidRPr="00993C95" w:rsidRDefault="00050652" w:rsidP="00050652">
      <w:pPr>
        <w:pStyle w:val="paragraph"/>
        <w:ind w:left="964" w:right="1075"/>
        <w:rPr>
          <w:rStyle w:val="normaltextrun"/>
          <w:sz w:val="22"/>
        </w:rPr>
      </w:pPr>
      <w:r w:rsidRPr="00993C95">
        <w:rPr>
          <w:rStyle w:val="normaltextrun"/>
          <w:rFonts w:ascii="Palatino Linotype" w:hAnsi="Palatino Linotype"/>
          <w:sz w:val="22"/>
        </w:rPr>
        <w:t>Slamavskiljaren ska vara tät och ha en sådan funktion att sista kammaren inte har någon eller mycket lite ytbeläggning. Den efterföljande reningen måste fungera för att avloppsanordningen ska uppfylla reningskraven i 9 kap 7 § miljöbalken.</w:t>
      </w:r>
    </w:p>
    <w:p w14:paraId="364DF690" w14:textId="77777777" w:rsidR="00050652" w:rsidRDefault="00050652" w:rsidP="00050652">
      <w:pPr>
        <w:pStyle w:val="paragraph"/>
        <w:ind w:left="992" w:right="1075"/>
        <w:rPr>
          <w:rFonts w:ascii="Palatino Linotype" w:hAnsi="Palatino Linotype"/>
          <w:sz w:val="22"/>
        </w:rPr>
      </w:pPr>
    </w:p>
    <w:p w14:paraId="67F8BF30" w14:textId="77777777" w:rsidR="00050652" w:rsidRDefault="00050652" w:rsidP="00050652">
      <w:pPr>
        <w:pStyle w:val="paragraph"/>
        <w:ind w:left="992" w:right="1075"/>
        <w:rPr>
          <w:rFonts w:ascii="Palatino Linotype" w:hAnsi="Palatino Linotype"/>
          <w:sz w:val="18"/>
        </w:rPr>
      </w:pPr>
      <w:r>
        <w:rPr>
          <w:rStyle w:val="normaltextrun"/>
          <w:rFonts w:ascii="Palatino Linotype" w:hAnsi="Palatino Linotype"/>
          <w:sz w:val="22"/>
        </w:rPr>
        <w:t xml:space="preserve">Utsläpp av otillräckligt renat avloppsvatten medför risker som till exempel spridning av patogena mikroorganismer, avloppslukt, förorening av </w:t>
      </w:r>
      <w:r>
        <w:rPr>
          <w:rStyle w:val="normaltextrun"/>
          <w:rFonts w:ascii="Palatino Linotype" w:hAnsi="Palatino Linotype"/>
          <w:sz w:val="22"/>
        </w:rPr>
        <w:lastRenderedPageBreak/>
        <w:t>grundvattnet och övergödning, vilket innebär olägenhet för både människors hälsa och miljön.</w:t>
      </w:r>
    </w:p>
    <w:p w14:paraId="4CCB7C36" w14:textId="77777777" w:rsidR="00050652" w:rsidRDefault="00050652" w:rsidP="00050652">
      <w:pPr>
        <w:pStyle w:val="paragraph"/>
        <w:ind w:left="992" w:right="1075"/>
        <w:rPr>
          <w:rFonts w:ascii="Palatino Linotype" w:hAnsi="Palatino Linotype"/>
          <w:sz w:val="22"/>
        </w:rPr>
      </w:pPr>
    </w:p>
    <w:p w14:paraId="35691369" w14:textId="77777777" w:rsidR="00050652" w:rsidRDefault="00050652" w:rsidP="00050652">
      <w:pPr>
        <w:pStyle w:val="paragraph"/>
        <w:ind w:left="992" w:right="1075"/>
        <w:rPr>
          <w:rFonts w:ascii="Palatino Linotype" w:hAnsi="Palatino Linotype"/>
          <w:sz w:val="18"/>
        </w:rPr>
      </w:pPr>
      <w:r>
        <w:rPr>
          <w:rStyle w:val="normaltextrun"/>
          <w:rFonts w:ascii="Palatino Linotype" w:hAnsi="Palatino Linotype"/>
          <w:sz w:val="22"/>
        </w:rPr>
        <w:t>Stadsbyggnadsförvaltningen, avdelning miljö och bygg bedömer att det är skäligt och inte en alltför ingripande åtgärd att förbjuda fortsatt utsläpp från den bristfälliga anläggningen.</w:t>
      </w:r>
    </w:p>
    <w:p w14:paraId="1B1A7D49" w14:textId="77777777" w:rsidR="00050652" w:rsidRDefault="00050652" w:rsidP="00050652">
      <w:pPr>
        <w:pStyle w:val="paragraph"/>
        <w:ind w:left="992" w:right="1075"/>
        <w:rPr>
          <w:rFonts w:ascii="Palatino Linotype" w:hAnsi="Palatino Linotype"/>
          <w:sz w:val="22"/>
        </w:rPr>
      </w:pPr>
    </w:p>
    <w:p w14:paraId="624520B3" w14:textId="77777777" w:rsidR="00050652" w:rsidRPr="00993C95" w:rsidRDefault="00050652" w:rsidP="00050652">
      <w:pPr>
        <w:tabs>
          <w:tab w:val="left" w:pos="907"/>
          <w:tab w:val="left" w:pos="1814"/>
          <w:tab w:val="left" w:pos="2722"/>
          <w:tab w:val="left" w:pos="3629"/>
          <w:tab w:val="left" w:pos="4536"/>
          <w:tab w:val="left" w:pos="5443"/>
          <w:tab w:val="left" w:pos="6350"/>
        </w:tabs>
        <w:ind w:right="1075"/>
        <w:rPr>
          <w:rStyle w:val="normaltextrun"/>
          <w:lang w:val="sv-SE"/>
        </w:rPr>
      </w:pPr>
      <w:r w:rsidRPr="00993C95">
        <w:rPr>
          <w:rStyle w:val="normaltextrun"/>
          <w:lang w:val="sv-SE"/>
        </w:rPr>
        <w:t>Det finns inga omständigheter som talar för det skulle vara svårt att anlägga en ny avloppsanläggning med godtagbar rening på fastigheten till en rimlig kostnad</w:t>
      </w:r>
      <w:r w:rsidRPr="003425EC">
        <w:rPr>
          <w:rStyle w:val="normaltextrun"/>
          <w:lang w:val="sv-SE"/>
        </w:rPr>
        <w:t xml:space="preserve">. För att ni ska ha möjlighet att åtgärda fastighetens avlopp på annat sätt och följa beslutet ska förbudet börja gälla först från och med </w:t>
      </w:r>
      <w:r>
        <w:rPr>
          <w:rStyle w:val="normaltextrun"/>
          <w:lang w:val="sv-SE"/>
        </w:rPr>
        <w:t>2021</w:t>
      </w:r>
      <w:r w:rsidRPr="00993C95">
        <w:rPr>
          <w:rStyle w:val="normaltextrun"/>
          <w:lang w:val="sv-SE"/>
        </w:rPr>
        <w:t>-11-30</w:t>
      </w:r>
      <w:r w:rsidRPr="003425EC">
        <w:rPr>
          <w:rStyle w:val="normaltextrun"/>
          <w:lang w:val="sv-SE"/>
        </w:rPr>
        <w:t>.</w:t>
      </w:r>
    </w:p>
    <w:p w14:paraId="1104624D"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703BCD55" w14:textId="77777777" w:rsidR="00050652" w:rsidRDefault="00050652" w:rsidP="00050652">
      <w:pPr>
        <w:pStyle w:val="paragraph"/>
        <w:ind w:left="993" w:right="1075"/>
        <w:rPr>
          <w:rFonts w:ascii="Palatino Linotype" w:hAnsi="Palatino Linotype"/>
          <w:sz w:val="22"/>
        </w:rPr>
      </w:pPr>
      <w:r>
        <w:rPr>
          <w:rStyle w:val="Rubrik3Char"/>
          <w:rFonts w:ascii="Palatino Linotype" w:hAnsi="Palatino Linotype"/>
          <w:b/>
        </w:rPr>
        <w:t>Lagstöd</w:t>
      </w:r>
      <w:r>
        <w:rPr>
          <w:rFonts w:ascii="Palatino Linotype" w:hAnsi="Palatino Linotype"/>
        </w:rPr>
        <w:br/>
      </w:r>
      <w:r>
        <w:rPr>
          <w:rFonts w:ascii="Palatino Linotype" w:hAnsi="Palatino Linotype"/>
          <w:sz w:val="22"/>
        </w:rPr>
        <w:t xml:space="preserve">Enligt 26 kap. 9 § miljöbalken får en tillsynsmyndighet meddela de förelägganden och förbud som behövs för att miljöbalken samt föreskrifter, domar och andra beslut som har meddelats med stöd av balken ska efterlevas. </w:t>
      </w:r>
    </w:p>
    <w:p w14:paraId="414119E9" w14:textId="77777777" w:rsidR="00050652" w:rsidRDefault="00050652" w:rsidP="00050652">
      <w:pPr>
        <w:pStyle w:val="paragraph"/>
        <w:ind w:left="993" w:right="1075"/>
        <w:rPr>
          <w:rFonts w:ascii="Palatino Linotype" w:hAnsi="Palatino Linotype"/>
          <w:sz w:val="22"/>
        </w:rPr>
      </w:pPr>
    </w:p>
    <w:p w14:paraId="798BC600" w14:textId="77777777" w:rsidR="00050652" w:rsidRDefault="00050652" w:rsidP="00050652">
      <w:pPr>
        <w:pStyle w:val="paragraph"/>
        <w:ind w:left="993" w:right="1075"/>
        <w:rPr>
          <w:rFonts w:ascii="Palatino Linotype" w:hAnsi="Palatino Linotype"/>
          <w:sz w:val="22"/>
        </w:rPr>
      </w:pPr>
      <w:r>
        <w:rPr>
          <w:rFonts w:ascii="Palatino Linotype" w:hAnsi="Palatino Linotype"/>
          <w:sz w:val="22"/>
        </w:rPr>
        <w:t>Enligt 9 kap. 7 § miljöbalken ska avloppsvatten avledas eller renas eller tas om hand på annat sätt så att olägenhet för människors hälsa eller miljön inte uppkommer. För detta ändamål ska lämpliga avloppsanläggningar eller andra inrättningar utföras.</w:t>
      </w:r>
    </w:p>
    <w:p w14:paraId="0237DD59" w14:textId="77777777" w:rsidR="00050652" w:rsidRDefault="00050652" w:rsidP="00050652">
      <w:pPr>
        <w:pStyle w:val="paragraph"/>
        <w:ind w:left="993" w:right="1075"/>
        <w:rPr>
          <w:rFonts w:ascii="Palatino Linotype" w:hAnsi="Palatino Linotype"/>
          <w:sz w:val="18"/>
        </w:rPr>
      </w:pPr>
    </w:p>
    <w:p w14:paraId="34334FD0"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r w:rsidRPr="003425EC">
        <w:rPr>
          <w:lang w:val="sv-SE"/>
        </w:rPr>
        <w:t xml:space="preserve">Enligt 2 kap. 3 § och 7 § ska alla som äger en avloppsanläggning utföra de skyddsåtgärder, iaktta de begränsningar och vidta de försiktighetsmått i övrigt som behövs för att förebygga, hindra eller motverka att avloppsanläggningen medför skada eller olägenhet för människors hälsa eller miljön. Dessa försiktighetsmått ska vidtas så snart det finns skäl att anta att avloppsanläggningen kan medföra skada eller olägenhet för människors hälsa eller miljön. Nyttan med skyddsåtgärderna och andra försiktighetsmått som ställs ska vägas mot kostnaderna så att kraven blir rimliga. </w:t>
      </w:r>
    </w:p>
    <w:p w14:paraId="2F89A60C"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4EB3EFC7"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r w:rsidRPr="003425EC">
        <w:rPr>
          <w:lang w:val="sv-SE"/>
        </w:rPr>
        <w:t>Enligt 26 kap. 15 § miljöbalken får förelägganden och förbud som meddelats av tillsynsmyndigheten lämnas till inskrivningsmyndigheten för anteckning i fastighetsregistrets inskrivningsdel. Har anteckning gjorts, gäller föreläggandet eller förbudet mot ny ägare av egendomen.</w:t>
      </w:r>
    </w:p>
    <w:p w14:paraId="680281D4" w14:textId="77777777" w:rsidR="00050652" w:rsidRPr="003425EC" w:rsidRDefault="00050652" w:rsidP="00050652">
      <w:pPr>
        <w:tabs>
          <w:tab w:val="left" w:pos="1814"/>
          <w:tab w:val="left" w:pos="2722"/>
          <w:tab w:val="left" w:pos="3629"/>
          <w:tab w:val="left" w:pos="4536"/>
          <w:tab w:val="left" w:pos="5443"/>
          <w:tab w:val="left" w:pos="6350"/>
        </w:tabs>
        <w:ind w:right="1075"/>
        <w:rPr>
          <w:lang w:val="sv-SE"/>
        </w:rPr>
      </w:pPr>
    </w:p>
    <w:p w14:paraId="433B885E" w14:textId="77777777" w:rsidR="00050652" w:rsidRPr="003425EC" w:rsidRDefault="00050652" w:rsidP="00050652">
      <w:pPr>
        <w:pStyle w:val="Rubrik2"/>
        <w:tabs>
          <w:tab w:val="left" w:pos="1814"/>
          <w:tab w:val="left" w:pos="2722"/>
          <w:tab w:val="left" w:pos="3629"/>
          <w:tab w:val="left" w:pos="4536"/>
          <w:tab w:val="left" w:pos="5443"/>
          <w:tab w:val="left" w:pos="6350"/>
        </w:tabs>
        <w:ind w:right="1075"/>
        <w:rPr>
          <w:lang w:val="sv-SE"/>
        </w:rPr>
      </w:pPr>
      <w:r w:rsidRPr="003425EC">
        <w:rPr>
          <w:lang w:val="sv-SE"/>
        </w:rPr>
        <w:t>Information</w:t>
      </w:r>
    </w:p>
    <w:p w14:paraId="5DEB5CA2" w14:textId="77777777" w:rsidR="00050652" w:rsidRDefault="00050652" w:rsidP="00050652">
      <w:pPr>
        <w:pStyle w:val="paragraph"/>
        <w:ind w:left="964" w:right="1075"/>
        <w:rPr>
          <w:rFonts w:ascii="Palatino Linotype" w:hAnsi="Palatino Linotype"/>
          <w:sz w:val="22"/>
        </w:rPr>
      </w:pPr>
      <w:r>
        <w:rPr>
          <w:rStyle w:val="normaltextrun"/>
          <w:rFonts w:ascii="Palatino Linotype" w:hAnsi="Palatino Linotype"/>
          <w:sz w:val="22"/>
        </w:rPr>
        <w:t>För att du i fortsättningen ska kunna släppa ut avloppsvatten från den bristfälliga anläggningen på fastigheten måste din avloppsanläggning förbättras och vara färdigställd senast vid förbudsdatumet. Du bör därför snarast planera för en ny avloppslösning.</w:t>
      </w:r>
    </w:p>
    <w:p w14:paraId="294D8E91" w14:textId="77777777" w:rsidR="00050652" w:rsidRDefault="00050652" w:rsidP="00050652">
      <w:pPr>
        <w:pStyle w:val="paragraph"/>
        <w:ind w:left="964" w:right="1075"/>
        <w:rPr>
          <w:rFonts w:ascii="Palatino Linotype" w:hAnsi="Palatino Linotype"/>
          <w:sz w:val="22"/>
        </w:rPr>
      </w:pPr>
    </w:p>
    <w:p w14:paraId="1F6310BE" w14:textId="77777777" w:rsidR="00050652" w:rsidRDefault="00050652" w:rsidP="00050652">
      <w:pPr>
        <w:pStyle w:val="paragraph"/>
        <w:ind w:left="964" w:right="1075"/>
        <w:rPr>
          <w:rFonts w:ascii="Palatino Linotype" w:hAnsi="Palatino Linotype"/>
          <w:sz w:val="22"/>
        </w:rPr>
      </w:pPr>
      <w:r>
        <w:rPr>
          <w:rStyle w:val="normaltextrun"/>
          <w:rFonts w:ascii="Palatino Linotype" w:hAnsi="Palatino Linotype"/>
          <w:sz w:val="22"/>
        </w:rPr>
        <w:t>Innan du förändrar din avloppsanläggning eller anlägger en ny anläggning måste du anmäla eller ansöka om tillstånd. Ansökan/anmälan ska vara komplett innan vi kan göra en bedömning av ärendet.</w:t>
      </w:r>
    </w:p>
    <w:p w14:paraId="3686081D" w14:textId="77777777" w:rsidR="00050652" w:rsidRDefault="00050652" w:rsidP="00050652">
      <w:pPr>
        <w:pStyle w:val="paragraph"/>
        <w:ind w:left="964" w:right="1075"/>
        <w:rPr>
          <w:sz w:val="22"/>
        </w:rPr>
      </w:pPr>
    </w:p>
    <w:p w14:paraId="4EF21820" w14:textId="77777777" w:rsidR="00050652" w:rsidRDefault="00050652" w:rsidP="00050652">
      <w:pPr>
        <w:pStyle w:val="paragraph"/>
        <w:ind w:left="964" w:right="1075"/>
        <w:rPr>
          <w:rFonts w:ascii="Palatino Linotype" w:hAnsi="Palatino Linotype"/>
          <w:sz w:val="22"/>
        </w:rPr>
      </w:pPr>
      <w:r>
        <w:rPr>
          <w:rStyle w:val="normaltextrun"/>
          <w:rFonts w:ascii="Palatino Linotype" w:hAnsi="Palatino Linotype"/>
          <w:sz w:val="22"/>
        </w:rPr>
        <w:t xml:space="preserve">Om du vill ha mer information om detta beslut eller enskilda avlopp generellt, kan du kontakta miljöinspektör som jobbar med enskilda avlopp via kundtjänst på telefonnummer 0920-45 30 00 eller e-post </w:t>
      </w:r>
      <w:hyperlink r:id="rId5" w:history="1">
        <w:r>
          <w:rPr>
            <w:rStyle w:val="Hyperlnk"/>
            <w:rFonts w:ascii="Palatino Linotype" w:eastAsiaTheme="majorEastAsia" w:hAnsi="Palatino Linotype"/>
            <w:sz w:val="22"/>
          </w:rPr>
          <w:t>miljobygg@lulea.se</w:t>
        </w:r>
      </w:hyperlink>
    </w:p>
    <w:p w14:paraId="38946A6D"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30C3B988"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5FB15964"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r w:rsidRPr="003425EC">
        <w:rPr>
          <w:rStyle w:val="Standardstycketeckensnitt1"/>
          <w:lang w:val="sv-SE"/>
        </w:rPr>
        <w:t>Johan Eriksson</w:t>
      </w:r>
      <w:r w:rsidRPr="003425EC">
        <w:rPr>
          <w:rStyle w:val="Standardstycketeckensnitt1"/>
          <w:lang w:val="sv-SE"/>
        </w:rPr>
        <w:br/>
        <w:t>Miljöinspektör</w:t>
      </w:r>
    </w:p>
    <w:p w14:paraId="31BF3A01"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102108B1"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p>
    <w:p w14:paraId="5E5716FC"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u w:val="single"/>
          <w:lang w:val="sv-SE"/>
        </w:rPr>
      </w:pPr>
      <w:r w:rsidRPr="003425EC">
        <w:rPr>
          <w:u w:val="single"/>
          <w:lang w:val="sv-SE"/>
        </w:rPr>
        <w:t>Bilagor:</w:t>
      </w:r>
    </w:p>
    <w:p w14:paraId="4E19B396"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u w:val="single"/>
          <w:lang w:val="sv-SE"/>
        </w:rPr>
      </w:pPr>
    </w:p>
    <w:p w14:paraId="4B0B6CDD" w14:textId="77777777" w:rsidR="00050652" w:rsidRPr="003425EC" w:rsidRDefault="00050652" w:rsidP="00050652">
      <w:pPr>
        <w:tabs>
          <w:tab w:val="left" w:pos="907"/>
          <w:tab w:val="left" w:pos="1814"/>
          <w:tab w:val="left" w:pos="2722"/>
          <w:tab w:val="left" w:pos="3629"/>
          <w:tab w:val="left" w:pos="4536"/>
          <w:tab w:val="left" w:pos="5443"/>
          <w:tab w:val="left" w:pos="6350"/>
        </w:tabs>
        <w:ind w:right="1075"/>
        <w:rPr>
          <w:lang w:val="sv-SE"/>
        </w:rPr>
      </w:pPr>
      <w:r w:rsidRPr="003425EC">
        <w:rPr>
          <w:lang w:val="sv-SE"/>
        </w:rPr>
        <w:t>Hur man överklagar</w:t>
      </w:r>
    </w:p>
    <w:p w14:paraId="105C3F4B" w14:textId="77777777" w:rsidR="00050652" w:rsidRPr="00203743" w:rsidRDefault="00050652" w:rsidP="00050652">
      <w:pPr>
        <w:tabs>
          <w:tab w:val="left" w:pos="907"/>
          <w:tab w:val="left" w:pos="1814"/>
          <w:tab w:val="left" w:pos="2722"/>
          <w:tab w:val="left" w:pos="3629"/>
          <w:tab w:val="left" w:pos="4536"/>
          <w:tab w:val="left" w:pos="5443"/>
          <w:tab w:val="left" w:pos="6350"/>
        </w:tabs>
        <w:ind w:right="1075"/>
        <w:rPr>
          <w:lang w:val="sv-SE"/>
        </w:rPr>
      </w:pPr>
    </w:p>
    <w:p w14:paraId="3DF4CE07" w14:textId="77777777" w:rsidR="00050652" w:rsidRPr="00203743" w:rsidRDefault="00050652" w:rsidP="00050652">
      <w:pPr>
        <w:tabs>
          <w:tab w:val="left" w:pos="907"/>
          <w:tab w:val="left" w:pos="1814"/>
          <w:tab w:val="left" w:pos="2722"/>
          <w:tab w:val="left" w:pos="3629"/>
          <w:tab w:val="left" w:pos="4536"/>
          <w:tab w:val="left" w:pos="5443"/>
          <w:tab w:val="left" w:pos="6350"/>
        </w:tabs>
        <w:ind w:right="1075"/>
        <w:rPr>
          <w:lang w:val="sv-SE"/>
        </w:rPr>
      </w:pPr>
    </w:p>
    <w:p w14:paraId="244BD849" w14:textId="77777777" w:rsidR="000A65B1" w:rsidRPr="00050652" w:rsidRDefault="000A65B1">
      <w:pPr>
        <w:rPr>
          <w:lang w:val="sv-SE"/>
        </w:rPr>
      </w:pPr>
    </w:p>
    <w:sectPr w:rsidR="000A65B1" w:rsidRPr="00050652" w:rsidSect="00050652">
      <w:headerReference w:type="default" r:id="rId6"/>
      <w:headerReference w:type="first" r:id="rId7"/>
      <w:footerReference w:type="first" r:id="rId8"/>
      <w:pgSz w:w="11906" w:h="16838"/>
      <w:pgMar w:top="1134" w:right="567" w:bottom="902" w:left="1701" w:header="567" w:footer="30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6" w:type="dxa"/>
      <w:tblInd w:w="-1190" w:type="dxa"/>
      <w:tblBorders>
        <w:top w:val="single" w:sz="4" w:space="0" w:color="000000"/>
      </w:tblBorders>
      <w:tblCellMar>
        <w:left w:w="70" w:type="dxa"/>
        <w:right w:w="70" w:type="dxa"/>
      </w:tblCellMar>
      <w:tblLook w:val="04A0" w:firstRow="1" w:lastRow="0" w:firstColumn="1" w:lastColumn="0" w:noHBand="0" w:noVBand="1"/>
    </w:tblPr>
    <w:tblGrid>
      <w:gridCol w:w="257"/>
      <w:gridCol w:w="1671"/>
      <w:gridCol w:w="1060"/>
      <w:gridCol w:w="2465"/>
      <w:gridCol w:w="2512"/>
      <w:gridCol w:w="800"/>
      <w:gridCol w:w="2281"/>
    </w:tblGrid>
    <w:tr w:rsidR="00050652" w14:paraId="2CCC946A" w14:textId="77777777">
      <w:trPr>
        <w:cantSplit/>
      </w:trPr>
      <w:tc>
        <w:tcPr>
          <w:tcW w:w="253" w:type="dxa"/>
          <w:vMerge w:val="restart"/>
          <w:tcBorders>
            <w:top w:val="single" w:sz="4" w:space="0" w:color="000000"/>
          </w:tcBorders>
          <w:tcMar>
            <w:left w:w="70" w:type="dxa"/>
            <w:right w:w="70" w:type="dxa"/>
          </w:tcMar>
          <w:textDirection w:val="btLr"/>
        </w:tcPr>
        <w:p w14:paraId="692A321A" w14:textId="77777777" w:rsidR="00050652" w:rsidRDefault="00050652">
          <w:pPr>
            <w:pStyle w:val="Sidfot"/>
            <w:tabs>
              <w:tab w:val="left" w:pos="907"/>
              <w:tab w:val="left" w:pos="1814"/>
              <w:tab w:val="left" w:pos="2722"/>
              <w:tab w:val="left" w:pos="3629"/>
              <w:tab w:val="center" w:pos="4536"/>
              <w:tab w:val="left" w:pos="5443"/>
              <w:tab w:val="left" w:pos="6350"/>
              <w:tab w:val="right" w:pos="9072"/>
            </w:tabs>
            <w:ind w:left="113"/>
            <w:rPr>
              <w:sz w:val="8"/>
            </w:rPr>
          </w:pPr>
          <w:r>
            <w:rPr>
              <w:sz w:val="8"/>
            </w:rPr>
            <w:t>18.3.4.4.v3</w:t>
          </w:r>
        </w:p>
      </w:tc>
      <w:tc>
        <w:tcPr>
          <w:tcW w:w="1291" w:type="dxa"/>
          <w:tcBorders>
            <w:top w:val="single" w:sz="4" w:space="0" w:color="000000"/>
          </w:tcBorders>
          <w:tcMar>
            <w:left w:w="70" w:type="dxa"/>
            <w:right w:w="70" w:type="dxa"/>
          </w:tcMar>
        </w:tcPr>
        <w:p w14:paraId="12D0FAAC" w14:textId="77777777" w:rsidR="00050652" w:rsidRDefault="00050652">
          <w:pPr>
            <w:pStyle w:val="Sidfot"/>
            <w:tabs>
              <w:tab w:val="left" w:pos="907"/>
              <w:tab w:val="left" w:pos="1814"/>
              <w:tab w:val="right" w:pos="2172"/>
              <w:tab w:val="left" w:pos="2722"/>
              <w:tab w:val="left" w:pos="3629"/>
              <w:tab w:val="center" w:pos="4536"/>
              <w:tab w:val="left" w:pos="5443"/>
              <w:tab w:val="left" w:pos="6350"/>
              <w:tab w:val="right" w:pos="9072"/>
            </w:tabs>
            <w:spacing w:before="120"/>
          </w:pPr>
          <w:r>
            <w:t>POSTADRESS</w:t>
          </w:r>
        </w:p>
      </w:tc>
      <w:tc>
        <w:tcPr>
          <w:tcW w:w="1036" w:type="dxa"/>
          <w:tcBorders>
            <w:top w:val="single" w:sz="4" w:space="0" w:color="000000"/>
          </w:tcBorders>
          <w:tcMar>
            <w:left w:w="70" w:type="dxa"/>
            <w:right w:w="70" w:type="dxa"/>
          </w:tcMar>
        </w:tcPr>
        <w:p w14:paraId="762D492F"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120"/>
          </w:pPr>
          <w:r>
            <w:t>BESÖKSADRESS</w:t>
          </w:r>
        </w:p>
      </w:tc>
      <w:tc>
        <w:tcPr>
          <w:tcW w:w="2622" w:type="dxa"/>
          <w:tcBorders>
            <w:top w:val="single" w:sz="4" w:space="0" w:color="000000"/>
          </w:tcBorders>
          <w:tcMar>
            <w:left w:w="70" w:type="dxa"/>
            <w:right w:w="70" w:type="dxa"/>
          </w:tcMar>
        </w:tcPr>
        <w:p w14:paraId="425D92D3"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120"/>
          </w:pPr>
          <w:r>
            <w:t>TELEFON/VÄXEL</w:t>
          </w:r>
        </w:p>
      </w:tc>
      <w:tc>
        <w:tcPr>
          <w:tcW w:w="2681" w:type="dxa"/>
          <w:tcBorders>
            <w:top w:val="single" w:sz="4" w:space="0" w:color="000000"/>
          </w:tcBorders>
          <w:tcMar>
            <w:left w:w="70" w:type="dxa"/>
            <w:right w:w="70" w:type="dxa"/>
          </w:tcMar>
        </w:tcPr>
        <w:p w14:paraId="1AD68125"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120"/>
          </w:pPr>
          <w:r>
            <w:t xml:space="preserve">MOBILTELEFON </w:t>
          </w:r>
        </w:p>
      </w:tc>
      <w:tc>
        <w:tcPr>
          <w:tcW w:w="783" w:type="dxa"/>
          <w:tcBorders>
            <w:top w:val="single" w:sz="4" w:space="0" w:color="000000"/>
          </w:tcBorders>
          <w:tcMar>
            <w:left w:w="70" w:type="dxa"/>
            <w:right w:w="70" w:type="dxa"/>
          </w:tcMar>
        </w:tcPr>
        <w:p w14:paraId="32252FC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120"/>
            <w:rPr>
              <w:caps/>
            </w:rPr>
          </w:pPr>
          <w:r>
            <w:rPr>
              <w:caps/>
            </w:rPr>
            <w:t>plusgiro</w:t>
          </w:r>
        </w:p>
      </w:tc>
      <w:tc>
        <w:tcPr>
          <w:tcW w:w="2380" w:type="dxa"/>
          <w:tcBorders>
            <w:top w:val="single" w:sz="4" w:space="0" w:color="000000"/>
          </w:tcBorders>
          <w:tcMar>
            <w:left w:w="70" w:type="dxa"/>
            <w:right w:w="70" w:type="dxa"/>
          </w:tcMar>
        </w:tcPr>
        <w:p w14:paraId="57A695C5"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120"/>
          </w:pPr>
          <w:r>
            <w:t>E-POSTADRESS</w:t>
          </w:r>
        </w:p>
      </w:tc>
    </w:tr>
    <w:tr w:rsidR="00050652" w14:paraId="4C0AF1DA" w14:textId="77777777">
      <w:trPr>
        <w:cantSplit/>
      </w:trPr>
      <w:tc>
        <w:tcPr>
          <w:tcW w:w="253" w:type="dxa"/>
          <w:vMerge/>
          <w:tcMar>
            <w:left w:w="70" w:type="dxa"/>
            <w:right w:w="70" w:type="dxa"/>
          </w:tcMar>
        </w:tcPr>
        <w:p w14:paraId="3F6664EC"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1291" w:type="dxa"/>
          <w:tcMar>
            <w:left w:w="70" w:type="dxa"/>
            <w:right w:w="70" w:type="dxa"/>
          </w:tcMar>
        </w:tcPr>
        <w:p w14:paraId="563A975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r>
            <w:t>Luleå kommun</w:t>
          </w:r>
        </w:p>
      </w:tc>
      <w:tc>
        <w:tcPr>
          <w:tcW w:w="1036" w:type="dxa"/>
          <w:tcMar>
            <w:left w:w="70" w:type="dxa"/>
            <w:right w:w="70" w:type="dxa"/>
          </w:tcMar>
        </w:tcPr>
        <w:p w14:paraId="20CCA3C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bookmarkStart w:id="3" w:name="bmBesoksadr"/>
          <w:proofErr w:type="spellStart"/>
          <w:r>
            <w:t>Rådstugatan</w:t>
          </w:r>
          <w:proofErr w:type="spellEnd"/>
          <w:r>
            <w:t xml:space="preserve"> 11</w:t>
          </w:r>
          <w:bookmarkEnd w:id="3"/>
        </w:p>
      </w:tc>
      <w:tc>
        <w:tcPr>
          <w:tcW w:w="2622" w:type="dxa"/>
          <w:tcMar>
            <w:left w:w="70" w:type="dxa"/>
            <w:right w:w="70" w:type="dxa"/>
          </w:tcMar>
        </w:tcPr>
        <w:p w14:paraId="65B39B20"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bookmarkStart w:id="4" w:name="bmTelvx"/>
          <w:r>
            <w:t>0920-45 30 00</w:t>
          </w:r>
          <w:bookmarkEnd w:id="4"/>
        </w:p>
      </w:tc>
      <w:tc>
        <w:tcPr>
          <w:tcW w:w="2681" w:type="dxa"/>
          <w:tcMar>
            <w:left w:w="70" w:type="dxa"/>
            <w:right w:w="70" w:type="dxa"/>
          </w:tcMar>
        </w:tcPr>
        <w:p w14:paraId="3652FD4E"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p>
      </w:tc>
      <w:tc>
        <w:tcPr>
          <w:tcW w:w="783" w:type="dxa"/>
          <w:tcMar>
            <w:left w:w="70" w:type="dxa"/>
            <w:right w:w="70" w:type="dxa"/>
          </w:tcMar>
        </w:tcPr>
        <w:p w14:paraId="28CC7BA5"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bookmarkStart w:id="5" w:name="bmPlusGiro"/>
          <w:r>
            <w:t xml:space="preserve"> </w:t>
          </w:r>
          <w:bookmarkEnd w:id="5"/>
        </w:p>
      </w:tc>
      <w:tc>
        <w:tcPr>
          <w:tcW w:w="2380" w:type="dxa"/>
          <w:tcMar>
            <w:left w:w="70" w:type="dxa"/>
            <w:right w:w="70" w:type="dxa"/>
          </w:tcMar>
        </w:tcPr>
        <w:p w14:paraId="47B02868"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r>
            <w:t>johan.eriksson1@lulea.se</w:t>
          </w:r>
        </w:p>
      </w:tc>
    </w:tr>
    <w:tr w:rsidR="00050652" w:rsidRPr="00050652" w14:paraId="0BCD2966" w14:textId="77777777">
      <w:trPr>
        <w:cantSplit/>
      </w:trPr>
      <w:tc>
        <w:tcPr>
          <w:tcW w:w="253" w:type="dxa"/>
          <w:vMerge/>
          <w:tcMar>
            <w:left w:w="70" w:type="dxa"/>
            <w:right w:w="70" w:type="dxa"/>
          </w:tcMar>
        </w:tcPr>
        <w:p w14:paraId="5AED0A64"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1291" w:type="dxa"/>
          <w:tcMar>
            <w:left w:w="70" w:type="dxa"/>
            <w:right w:w="70" w:type="dxa"/>
          </w:tcMar>
        </w:tcPr>
        <w:p w14:paraId="52B48222"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r>
            <w:t>Stadsbyggnadsförvaltningen</w:t>
          </w:r>
          <w:r>
            <w:br/>
            <w:t>Avdelning miljö och bygg</w:t>
          </w:r>
        </w:p>
      </w:tc>
      <w:tc>
        <w:tcPr>
          <w:tcW w:w="1036" w:type="dxa"/>
          <w:tcMar>
            <w:left w:w="70" w:type="dxa"/>
            <w:right w:w="70" w:type="dxa"/>
          </w:tcMar>
        </w:tcPr>
        <w:p w14:paraId="71F12A17"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622" w:type="dxa"/>
          <w:tcMar>
            <w:left w:w="70" w:type="dxa"/>
            <w:right w:w="70" w:type="dxa"/>
          </w:tcMar>
        </w:tcPr>
        <w:p w14:paraId="4BE8A918"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681" w:type="dxa"/>
          <w:tcMar>
            <w:left w:w="70" w:type="dxa"/>
            <w:right w:w="70" w:type="dxa"/>
          </w:tcMar>
        </w:tcPr>
        <w:p w14:paraId="37ABD78F"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783" w:type="dxa"/>
          <w:tcMar>
            <w:left w:w="70" w:type="dxa"/>
            <w:right w:w="70" w:type="dxa"/>
          </w:tcMar>
        </w:tcPr>
        <w:p w14:paraId="56795A9F"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380" w:type="dxa"/>
          <w:tcMar>
            <w:left w:w="70" w:type="dxa"/>
            <w:right w:w="70" w:type="dxa"/>
          </w:tcMar>
        </w:tcPr>
        <w:p w14:paraId="08965F28"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r>
    <w:tr w:rsidR="00050652" w14:paraId="70E67F63" w14:textId="77777777">
      <w:trPr>
        <w:cantSplit/>
      </w:trPr>
      <w:tc>
        <w:tcPr>
          <w:tcW w:w="253" w:type="dxa"/>
          <w:vMerge/>
          <w:tcMar>
            <w:left w:w="70" w:type="dxa"/>
            <w:right w:w="70" w:type="dxa"/>
          </w:tcMar>
        </w:tcPr>
        <w:p w14:paraId="58B9D371"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1291" w:type="dxa"/>
          <w:tcMar>
            <w:left w:w="70" w:type="dxa"/>
            <w:right w:w="70" w:type="dxa"/>
          </w:tcMar>
        </w:tcPr>
        <w:p w14:paraId="6BF18864"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r>
            <w:t>971 85 Luleå</w:t>
          </w:r>
        </w:p>
      </w:tc>
      <w:tc>
        <w:tcPr>
          <w:tcW w:w="1036" w:type="dxa"/>
          <w:tcMar>
            <w:left w:w="70" w:type="dxa"/>
            <w:right w:w="70" w:type="dxa"/>
          </w:tcMar>
        </w:tcPr>
        <w:p w14:paraId="2C0A453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622" w:type="dxa"/>
          <w:tcMar>
            <w:left w:w="70" w:type="dxa"/>
            <w:right w:w="70" w:type="dxa"/>
          </w:tcMar>
        </w:tcPr>
        <w:p w14:paraId="210DFD37"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681" w:type="dxa"/>
          <w:tcMar>
            <w:left w:w="70" w:type="dxa"/>
            <w:right w:w="70" w:type="dxa"/>
          </w:tcMar>
        </w:tcPr>
        <w:p w14:paraId="30B7DD3B" w14:textId="77777777" w:rsidR="00050652" w:rsidRDefault="00050652">
          <w:pPr>
            <w:pStyle w:val="Sidfot"/>
            <w:tabs>
              <w:tab w:val="left" w:pos="907"/>
              <w:tab w:val="left" w:pos="1814"/>
              <w:tab w:val="left" w:pos="2722"/>
              <w:tab w:val="left" w:pos="3629"/>
              <w:tab w:val="center" w:pos="4536"/>
              <w:tab w:val="left" w:pos="5443"/>
              <w:tab w:val="left" w:pos="6350"/>
              <w:tab w:val="right" w:pos="9072"/>
            </w:tabs>
            <w:rPr>
              <w:caps/>
            </w:rPr>
          </w:pPr>
        </w:p>
      </w:tc>
      <w:tc>
        <w:tcPr>
          <w:tcW w:w="783" w:type="dxa"/>
          <w:tcMar>
            <w:left w:w="70" w:type="dxa"/>
            <w:right w:w="70" w:type="dxa"/>
          </w:tcMar>
        </w:tcPr>
        <w:p w14:paraId="18AEE765" w14:textId="77777777" w:rsidR="00050652" w:rsidRDefault="00050652">
          <w:pPr>
            <w:pStyle w:val="Sidfot"/>
            <w:tabs>
              <w:tab w:val="left" w:pos="907"/>
              <w:tab w:val="left" w:pos="1814"/>
              <w:tab w:val="left" w:pos="2722"/>
              <w:tab w:val="left" w:pos="3629"/>
              <w:tab w:val="center" w:pos="4536"/>
              <w:tab w:val="left" w:pos="5443"/>
              <w:tab w:val="left" w:pos="6350"/>
              <w:tab w:val="right" w:pos="9072"/>
            </w:tabs>
            <w:rPr>
              <w:caps/>
            </w:rPr>
          </w:pPr>
          <w:r>
            <w:rPr>
              <w:caps/>
            </w:rPr>
            <w:t>bankgiro</w:t>
          </w:r>
        </w:p>
      </w:tc>
      <w:tc>
        <w:tcPr>
          <w:tcW w:w="2380" w:type="dxa"/>
          <w:tcMar>
            <w:left w:w="70" w:type="dxa"/>
            <w:right w:w="70" w:type="dxa"/>
          </w:tcMar>
        </w:tcPr>
        <w:p w14:paraId="08EFC1B2"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r>
            <w:t>INTERNETADRESS</w:t>
          </w:r>
        </w:p>
      </w:tc>
    </w:tr>
    <w:tr w:rsidR="00050652" w14:paraId="20FCC601" w14:textId="77777777">
      <w:trPr>
        <w:cantSplit/>
        <w:trHeight w:val="228"/>
      </w:trPr>
      <w:tc>
        <w:tcPr>
          <w:tcW w:w="253" w:type="dxa"/>
          <w:vMerge/>
          <w:tcMar>
            <w:left w:w="70" w:type="dxa"/>
            <w:right w:w="70" w:type="dxa"/>
          </w:tcMar>
        </w:tcPr>
        <w:p w14:paraId="55B1DBDF" w14:textId="77777777" w:rsidR="00050652" w:rsidRDefault="00050652">
          <w:pPr>
            <w:pStyle w:val="Sidfot"/>
            <w:tabs>
              <w:tab w:val="center" w:pos="1056"/>
            </w:tabs>
            <w:rPr>
              <w:caps/>
            </w:rPr>
          </w:pPr>
        </w:p>
      </w:tc>
      <w:tc>
        <w:tcPr>
          <w:tcW w:w="1291" w:type="dxa"/>
          <w:tcMar>
            <w:left w:w="70" w:type="dxa"/>
            <w:right w:w="70" w:type="dxa"/>
          </w:tcMar>
        </w:tcPr>
        <w:p w14:paraId="234CCADD" w14:textId="77777777" w:rsidR="00050652" w:rsidRDefault="00050652">
          <w:pPr>
            <w:pStyle w:val="Sidfot"/>
            <w:tabs>
              <w:tab w:val="left" w:pos="907"/>
              <w:tab w:val="center" w:pos="1056"/>
              <w:tab w:val="left" w:pos="1814"/>
              <w:tab w:val="left" w:pos="2722"/>
              <w:tab w:val="left" w:pos="3629"/>
              <w:tab w:val="center" w:pos="4536"/>
              <w:tab w:val="left" w:pos="5443"/>
              <w:tab w:val="left" w:pos="6350"/>
              <w:tab w:val="right" w:pos="9072"/>
            </w:tabs>
            <w:rPr>
              <w:caps/>
            </w:rPr>
          </w:pPr>
          <w:r>
            <w:rPr>
              <w:caps/>
            </w:rPr>
            <w:tab/>
          </w:r>
        </w:p>
      </w:tc>
      <w:tc>
        <w:tcPr>
          <w:tcW w:w="1036" w:type="dxa"/>
          <w:tcMar>
            <w:left w:w="70" w:type="dxa"/>
            <w:right w:w="70" w:type="dxa"/>
          </w:tcMar>
        </w:tcPr>
        <w:p w14:paraId="540F3363"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p>
      </w:tc>
      <w:tc>
        <w:tcPr>
          <w:tcW w:w="2622" w:type="dxa"/>
          <w:tcMar>
            <w:left w:w="70" w:type="dxa"/>
            <w:right w:w="70" w:type="dxa"/>
          </w:tcMar>
        </w:tcPr>
        <w:p w14:paraId="66333228"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p>
      </w:tc>
      <w:tc>
        <w:tcPr>
          <w:tcW w:w="2681" w:type="dxa"/>
          <w:tcMar>
            <w:left w:w="70" w:type="dxa"/>
            <w:right w:w="70" w:type="dxa"/>
          </w:tcMar>
        </w:tcPr>
        <w:p w14:paraId="5518168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p>
      </w:tc>
      <w:tc>
        <w:tcPr>
          <w:tcW w:w="783" w:type="dxa"/>
          <w:tcMar>
            <w:left w:w="70" w:type="dxa"/>
            <w:right w:w="70" w:type="dxa"/>
          </w:tcMar>
        </w:tcPr>
        <w:p w14:paraId="18250566" w14:textId="77777777" w:rsidR="00050652" w:rsidRDefault="00050652">
          <w:pPr>
            <w:pStyle w:val="Sidfot"/>
            <w:tabs>
              <w:tab w:val="left" w:pos="907"/>
              <w:tab w:val="left" w:pos="1814"/>
              <w:tab w:val="left" w:pos="2722"/>
              <w:tab w:val="left" w:pos="3629"/>
              <w:tab w:val="center" w:pos="4536"/>
              <w:tab w:val="left" w:pos="5443"/>
              <w:tab w:val="left" w:pos="6350"/>
              <w:tab w:val="right" w:pos="9072"/>
            </w:tabs>
            <w:spacing w:before="40"/>
          </w:pPr>
          <w:bookmarkStart w:id="6" w:name="bmBankGiro"/>
          <w:r>
            <w:t xml:space="preserve"> </w:t>
          </w:r>
          <w:bookmarkEnd w:id="6"/>
        </w:p>
      </w:tc>
      <w:tc>
        <w:tcPr>
          <w:tcW w:w="2380" w:type="dxa"/>
          <w:tcMar>
            <w:left w:w="70" w:type="dxa"/>
            <w:right w:w="70" w:type="dxa"/>
          </w:tcMar>
        </w:tcPr>
        <w:p w14:paraId="5F4CD10D" w14:textId="77777777" w:rsidR="00050652" w:rsidRDefault="00050652">
          <w:pPr>
            <w:pStyle w:val="Sidfot"/>
            <w:tabs>
              <w:tab w:val="left" w:pos="907"/>
              <w:tab w:val="left" w:pos="1814"/>
              <w:tab w:val="left" w:pos="2722"/>
              <w:tab w:val="left" w:pos="3629"/>
              <w:tab w:val="center" w:pos="4536"/>
              <w:tab w:val="left" w:pos="5443"/>
              <w:tab w:val="left" w:pos="6350"/>
              <w:tab w:val="right" w:pos="9072"/>
            </w:tabs>
          </w:pPr>
          <w:r>
            <w:t>www.lulea.se</w:t>
          </w:r>
        </w:p>
      </w:tc>
    </w:tr>
  </w:tbl>
  <w:p w14:paraId="1C44C585" w14:textId="77777777" w:rsidR="00050652" w:rsidRDefault="00050652">
    <w:pPr>
      <w:pStyle w:val="Sidfot"/>
      <w:tabs>
        <w:tab w:val="left" w:pos="907"/>
        <w:tab w:val="left" w:pos="1814"/>
        <w:tab w:val="left" w:pos="2722"/>
        <w:tab w:val="left" w:pos="3629"/>
        <w:tab w:val="center" w:pos="4536"/>
        <w:tab w:val="left" w:pos="5443"/>
        <w:tab w:val="left" w:pos="6350"/>
        <w:tab w:val="right" w:pos="9072"/>
      </w:tabs>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Layout w:type="fixed"/>
      <w:tblCellMar>
        <w:left w:w="35" w:type="dxa"/>
        <w:right w:w="70" w:type="dxa"/>
      </w:tblCellMar>
      <w:tblLook w:val="04A0" w:firstRow="1" w:lastRow="0" w:firstColumn="1" w:lastColumn="0" w:noHBand="0" w:noVBand="1"/>
    </w:tblPr>
    <w:tblGrid>
      <w:gridCol w:w="900"/>
      <w:gridCol w:w="3636"/>
      <w:gridCol w:w="2844"/>
      <w:gridCol w:w="1620"/>
      <w:gridCol w:w="639"/>
    </w:tblGrid>
    <w:tr w:rsidR="00050652" w14:paraId="37D523CC" w14:textId="77777777">
      <w:trPr>
        <w:cantSplit/>
        <w:trHeight w:val="482"/>
      </w:trPr>
      <w:tc>
        <w:tcPr>
          <w:tcW w:w="900" w:type="dxa"/>
          <w:vMerge w:val="restart"/>
          <w:tcMar>
            <w:left w:w="35" w:type="dxa"/>
            <w:right w:w="70" w:type="dxa"/>
          </w:tcMar>
        </w:tcPr>
        <w:p w14:paraId="127DEE71" w14:textId="56AF3B45" w:rsidR="00050652" w:rsidRDefault="00050652">
          <w:pPr>
            <w:pStyle w:val="Sidhuvud"/>
            <w:tabs>
              <w:tab w:val="left" w:pos="907"/>
              <w:tab w:val="left" w:pos="1814"/>
              <w:tab w:val="left" w:pos="2722"/>
              <w:tab w:val="left" w:pos="3629"/>
              <w:tab w:val="center" w:pos="4536"/>
              <w:tab w:val="left" w:pos="5443"/>
              <w:tab w:val="left" w:pos="6350"/>
              <w:tab w:val="right" w:pos="9072"/>
            </w:tabs>
          </w:pPr>
          <w:r>
            <w:rPr>
              <w:noProof/>
            </w:rPr>
            <w:drawing>
              <wp:inline distT="0" distB="0" distL="0" distR="0" wp14:anchorId="7390BBB4" wp14:editId="23B0F4E2">
                <wp:extent cx="463550" cy="635000"/>
                <wp:effectExtent l="0" t="0" r="0" b="0"/>
                <wp:docPr id="573827127"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635000"/>
                        </a:xfrm>
                        <a:prstGeom prst="rect">
                          <a:avLst/>
                        </a:prstGeom>
                        <a:solidFill>
                          <a:srgbClr val="FFFFFF"/>
                        </a:solidFill>
                        <a:ln>
                          <a:noFill/>
                        </a:ln>
                      </pic:spPr>
                    </pic:pic>
                  </a:graphicData>
                </a:graphic>
              </wp:inline>
            </w:drawing>
          </w:r>
        </w:p>
      </w:tc>
      <w:tc>
        <w:tcPr>
          <w:tcW w:w="3636" w:type="dxa"/>
          <w:tcMar>
            <w:left w:w="35" w:type="dxa"/>
            <w:right w:w="70" w:type="dxa"/>
          </w:tcMar>
          <w:vAlign w:val="bottom"/>
        </w:tcPr>
        <w:p w14:paraId="043116E2"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caps/>
              <w:color w:val="184488"/>
              <w:sz w:val="22"/>
            </w:rPr>
          </w:pPr>
          <w:r>
            <w:rPr>
              <w:b/>
              <w:caps/>
              <w:color w:val="184488"/>
              <w:sz w:val="22"/>
            </w:rPr>
            <w:t>Luleå Kommun</w:t>
          </w:r>
          <w:r>
            <w:rPr>
              <w:caps/>
              <w:color w:val="184488"/>
              <w:sz w:val="22"/>
            </w:rPr>
            <w:t xml:space="preserve"> </w:t>
          </w:r>
        </w:p>
      </w:tc>
      <w:tc>
        <w:tcPr>
          <w:tcW w:w="2844" w:type="dxa"/>
          <w:tcMar>
            <w:left w:w="35" w:type="dxa"/>
            <w:right w:w="70" w:type="dxa"/>
          </w:tcMar>
          <w:vAlign w:val="bottom"/>
        </w:tcPr>
        <w:p w14:paraId="6A47878F"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1620" w:type="dxa"/>
          <w:tcMar>
            <w:left w:w="35" w:type="dxa"/>
            <w:right w:w="70" w:type="dxa"/>
          </w:tcMar>
          <w:vAlign w:val="bottom"/>
        </w:tcPr>
        <w:p w14:paraId="55286046"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r>
            <w:rPr>
              <w:sz w:val="20"/>
            </w:rPr>
            <w:t>Dnr</w:t>
          </w:r>
        </w:p>
      </w:tc>
      <w:tc>
        <w:tcPr>
          <w:tcW w:w="639" w:type="dxa"/>
          <w:tcMar>
            <w:left w:w="35" w:type="dxa"/>
            <w:right w:w="70" w:type="dxa"/>
          </w:tcMar>
          <w:vAlign w:val="bottom"/>
        </w:tcPr>
        <w:p w14:paraId="090249C8"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jc w:val="right"/>
            <w:rPr>
              <w:sz w:val="20"/>
            </w:rPr>
          </w:pPr>
          <w:r>
            <w:rPr>
              <w:rStyle w:val="Sidnummer"/>
              <w:rFonts w:eastAsiaTheme="majorEastAsia"/>
              <w:sz w:val="20"/>
            </w:rPr>
            <w:fldChar w:fldCharType="begin"/>
          </w:r>
          <w:r>
            <w:rPr>
              <w:rStyle w:val="Sidnummer"/>
              <w:rFonts w:eastAsiaTheme="majorEastAsia"/>
              <w:sz w:val="20"/>
            </w:rPr>
            <w:instrText xml:space="preserve"> PAGE </w:instrText>
          </w:r>
          <w:r>
            <w:rPr>
              <w:rStyle w:val="Sidnummer"/>
              <w:rFonts w:eastAsiaTheme="majorEastAsia"/>
              <w:sz w:val="20"/>
            </w:rPr>
            <w:fldChar w:fldCharType="separate"/>
          </w:r>
          <w:r>
            <w:rPr>
              <w:rStyle w:val="Sidnummer"/>
              <w:rFonts w:eastAsiaTheme="majorEastAsia"/>
              <w:sz w:val="20"/>
            </w:rPr>
            <w:t>#</w:t>
          </w:r>
          <w:r>
            <w:rPr>
              <w:rFonts w:ascii="Calibri" w:hAnsi="Calibri"/>
              <w:sz w:val="24"/>
            </w:rPr>
            <w:fldChar w:fldCharType="end"/>
          </w:r>
          <w:r>
            <w:rPr>
              <w:rStyle w:val="Sidnummer"/>
              <w:rFonts w:eastAsiaTheme="majorEastAsia"/>
              <w:sz w:val="20"/>
            </w:rPr>
            <w:t xml:space="preserve"> (</w:t>
          </w:r>
          <w:r>
            <w:rPr>
              <w:rStyle w:val="Sidnummer"/>
              <w:rFonts w:eastAsiaTheme="majorEastAsia"/>
              <w:sz w:val="20"/>
            </w:rPr>
            <w:fldChar w:fldCharType="begin"/>
          </w:r>
          <w:r>
            <w:rPr>
              <w:rStyle w:val="Sidnummer"/>
              <w:rFonts w:eastAsiaTheme="majorEastAsia"/>
              <w:sz w:val="20"/>
            </w:rPr>
            <w:instrText xml:space="preserve"> NUMPAGES </w:instrText>
          </w:r>
          <w:r>
            <w:rPr>
              <w:rStyle w:val="Sidnummer"/>
              <w:rFonts w:eastAsiaTheme="majorEastAsia"/>
              <w:sz w:val="20"/>
            </w:rPr>
            <w:fldChar w:fldCharType="separate"/>
          </w:r>
          <w:r>
            <w:rPr>
              <w:rStyle w:val="Sidnummer"/>
              <w:rFonts w:eastAsiaTheme="majorEastAsia"/>
              <w:sz w:val="20"/>
            </w:rPr>
            <w:t>#</w:t>
          </w:r>
          <w:r>
            <w:rPr>
              <w:rFonts w:ascii="Calibri" w:hAnsi="Calibri"/>
              <w:sz w:val="24"/>
            </w:rPr>
            <w:fldChar w:fldCharType="end"/>
          </w:r>
          <w:r>
            <w:rPr>
              <w:rStyle w:val="Sidnummer"/>
              <w:rFonts w:eastAsiaTheme="majorEastAsia"/>
              <w:sz w:val="20"/>
            </w:rPr>
            <w:t>)</w:t>
          </w:r>
        </w:p>
      </w:tc>
    </w:tr>
    <w:tr w:rsidR="00050652" w14:paraId="61CCD912" w14:textId="77777777">
      <w:trPr>
        <w:cantSplit/>
        <w:trHeight w:hRule="exact" w:val="367"/>
      </w:trPr>
      <w:tc>
        <w:tcPr>
          <w:tcW w:w="900" w:type="dxa"/>
          <w:vMerge/>
          <w:tcMar>
            <w:left w:w="35" w:type="dxa"/>
            <w:right w:w="70" w:type="dxa"/>
          </w:tcMar>
        </w:tcPr>
        <w:p w14:paraId="06CB0E0C" w14:textId="77777777" w:rsidR="00050652" w:rsidRDefault="00050652">
          <w:pPr>
            <w:tabs>
              <w:tab w:val="left" w:pos="907"/>
              <w:tab w:val="left" w:pos="1814"/>
              <w:tab w:val="left" w:pos="2722"/>
              <w:tab w:val="left" w:pos="3629"/>
              <w:tab w:val="left" w:pos="4536"/>
              <w:tab w:val="left" w:pos="5443"/>
              <w:tab w:val="left" w:pos="6350"/>
            </w:tabs>
          </w:pPr>
        </w:p>
      </w:tc>
      <w:tc>
        <w:tcPr>
          <w:tcW w:w="3636" w:type="dxa"/>
          <w:tcMar>
            <w:left w:w="35" w:type="dxa"/>
            <w:right w:w="70" w:type="dxa"/>
          </w:tcMar>
        </w:tcPr>
        <w:p w14:paraId="36E69A08"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color w:val="184488"/>
              <w:sz w:val="18"/>
            </w:rPr>
          </w:pPr>
          <w:r>
            <w:rPr>
              <w:b/>
              <w:color w:val="184488"/>
              <w:sz w:val="18"/>
            </w:rPr>
            <w:t>Miljö- och byggnadsnämnden</w:t>
          </w:r>
        </w:p>
      </w:tc>
      <w:tc>
        <w:tcPr>
          <w:tcW w:w="2844" w:type="dxa"/>
          <w:tcMar>
            <w:left w:w="35" w:type="dxa"/>
            <w:right w:w="70" w:type="dxa"/>
          </w:tcMar>
        </w:tcPr>
        <w:p w14:paraId="47AFFD2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1620" w:type="dxa"/>
          <w:tcMar>
            <w:left w:w="35" w:type="dxa"/>
            <w:right w:w="70" w:type="dxa"/>
          </w:tcMar>
        </w:tcPr>
        <w:p w14:paraId="459059C6"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639" w:type="dxa"/>
          <w:tcMar>
            <w:left w:w="35" w:type="dxa"/>
            <w:right w:w="70" w:type="dxa"/>
          </w:tcMar>
        </w:tcPr>
        <w:p w14:paraId="4DD0E422"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r w:rsidR="00050652" w14:paraId="45BC59F4" w14:textId="77777777">
      <w:trPr>
        <w:cantSplit/>
        <w:trHeight w:hRule="exact" w:val="255"/>
      </w:trPr>
      <w:tc>
        <w:tcPr>
          <w:tcW w:w="900" w:type="dxa"/>
          <w:vMerge/>
          <w:tcMar>
            <w:left w:w="35" w:type="dxa"/>
            <w:right w:w="70" w:type="dxa"/>
          </w:tcMar>
        </w:tcPr>
        <w:p w14:paraId="0AB076E3" w14:textId="77777777" w:rsidR="00050652" w:rsidRDefault="00050652">
          <w:pPr>
            <w:tabs>
              <w:tab w:val="left" w:pos="907"/>
              <w:tab w:val="left" w:pos="1814"/>
              <w:tab w:val="left" w:pos="2722"/>
              <w:tab w:val="left" w:pos="3629"/>
              <w:tab w:val="left" w:pos="4536"/>
              <w:tab w:val="left" w:pos="5443"/>
              <w:tab w:val="left" w:pos="6350"/>
            </w:tabs>
          </w:pPr>
        </w:p>
      </w:tc>
      <w:tc>
        <w:tcPr>
          <w:tcW w:w="3636" w:type="dxa"/>
          <w:tcMar>
            <w:left w:w="35" w:type="dxa"/>
            <w:right w:w="70" w:type="dxa"/>
          </w:tcMar>
        </w:tcPr>
        <w:p w14:paraId="2ECD92C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i/>
              <w:color w:val="184488"/>
              <w:sz w:val="18"/>
            </w:rPr>
          </w:pPr>
          <w:bookmarkStart w:id="1" w:name="bmAvdelning2"/>
          <w:r>
            <w:rPr>
              <w:b/>
              <w:i/>
              <w:color w:val="184488"/>
              <w:sz w:val="18"/>
            </w:rPr>
            <w:t xml:space="preserve"> </w:t>
          </w:r>
          <w:bookmarkEnd w:id="1"/>
        </w:p>
      </w:tc>
      <w:tc>
        <w:tcPr>
          <w:tcW w:w="2844" w:type="dxa"/>
          <w:tcMar>
            <w:left w:w="35" w:type="dxa"/>
            <w:right w:w="70" w:type="dxa"/>
          </w:tcMar>
        </w:tcPr>
        <w:p w14:paraId="1F8555A8"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r>
            <w:rPr>
              <w:sz w:val="20"/>
            </w:rPr>
            <w:t>2019-03-13</w:t>
          </w:r>
        </w:p>
      </w:tc>
      <w:tc>
        <w:tcPr>
          <w:tcW w:w="1620" w:type="dxa"/>
          <w:tcMar>
            <w:left w:w="35" w:type="dxa"/>
            <w:right w:w="70" w:type="dxa"/>
          </w:tcMar>
        </w:tcPr>
        <w:p w14:paraId="5933D4B0"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639" w:type="dxa"/>
          <w:tcMar>
            <w:left w:w="35" w:type="dxa"/>
            <w:right w:w="70" w:type="dxa"/>
          </w:tcMar>
        </w:tcPr>
        <w:p w14:paraId="347348CB"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r w:rsidR="00050652" w14:paraId="13F4F36E" w14:textId="77777777">
      <w:trPr>
        <w:cantSplit/>
        <w:trHeight w:val="189"/>
      </w:trPr>
      <w:tc>
        <w:tcPr>
          <w:tcW w:w="900" w:type="dxa"/>
          <w:vMerge/>
          <w:tcMar>
            <w:left w:w="35" w:type="dxa"/>
            <w:right w:w="70" w:type="dxa"/>
          </w:tcMar>
        </w:tcPr>
        <w:p w14:paraId="65D3C70C" w14:textId="77777777" w:rsidR="00050652" w:rsidRDefault="00050652">
          <w:pPr>
            <w:tabs>
              <w:tab w:val="left" w:pos="907"/>
              <w:tab w:val="left" w:pos="1814"/>
              <w:tab w:val="left" w:pos="2722"/>
              <w:tab w:val="left" w:pos="3629"/>
              <w:tab w:val="left" w:pos="4536"/>
              <w:tab w:val="left" w:pos="5443"/>
              <w:tab w:val="left" w:pos="6350"/>
            </w:tabs>
          </w:pPr>
        </w:p>
      </w:tc>
      <w:tc>
        <w:tcPr>
          <w:tcW w:w="3636" w:type="dxa"/>
          <w:tcMar>
            <w:left w:w="35" w:type="dxa"/>
            <w:right w:w="70" w:type="dxa"/>
          </w:tcMar>
        </w:tcPr>
        <w:p w14:paraId="0887F64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pPr>
        </w:p>
      </w:tc>
      <w:tc>
        <w:tcPr>
          <w:tcW w:w="2844" w:type="dxa"/>
          <w:tcMar>
            <w:left w:w="35" w:type="dxa"/>
            <w:right w:w="70" w:type="dxa"/>
          </w:tcMar>
        </w:tcPr>
        <w:p w14:paraId="63007A67"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1620" w:type="dxa"/>
          <w:tcMar>
            <w:left w:w="35" w:type="dxa"/>
            <w:right w:w="70" w:type="dxa"/>
          </w:tcMar>
        </w:tcPr>
        <w:p w14:paraId="2464B57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639" w:type="dxa"/>
          <w:tcMar>
            <w:left w:w="35" w:type="dxa"/>
            <w:right w:w="70" w:type="dxa"/>
          </w:tcMar>
        </w:tcPr>
        <w:p w14:paraId="46931762"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bl>
  <w:p w14:paraId="372B7AD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pPr>
  </w:p>
  <w:p w14:paraId="1A1510BB"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Layout w:type="fixed"/>
      <w:tblCellMar>
        <w:left w:w="35" w:type="dxa"/>
        <w:right w:w="70" w:type="dxa"/>
      </w:tblCellMar>
      <w:tblLook w:val="04A0" w:firstRow="1" w:lastRow="0" w:firstColumn="1" w:lastColumn="0" w:noHBand="0" w:noVBand="1"/>
    </w:tblPr>
    <w:tblGrid>
      <w:gridCol w:w="900"/>
      <w:gridCol w:w="3960"/>
      <w:gridCol w:w="2340"/>
      <w:gridCol w:w="1800"/>
      <w:gridCol w:w="720"/>
    </w:tblGrid>
    <w:tr w:rsidR="00050652" w14:paraId="74F04BEE" w14:textId="77777777">
      <w:trPr>
        <w:cantSplit/>
        <w:trHeight w:val="482"/>
      </w:trPr>
      <w:tc>
        <w:tcPr>
          <w:tcW w:w="900" w:type="dxa"/>
          <w:vMerge w:val="restart"/>
          <w:tcMar>
            <w:left w:w="35" w:type="dxa"/>
            <w:right w:w="70" w:type="dxa"/>
          </w:tcMar>
        </w:tcPr>
        <w:p w14:paraId="3488B2E8" w14:textId="3CC5FE98" w:rsidR="00050652" w:rsidRDefault="00050652">
          <w:pPr>
            <w:pStyle w:val="Sidhuvud"/>
            <w:tabs>
              <w:tab w:val="left" w:pos="907"/>
              <w:tab w:val="left" w:pos="1814"/>
              <w:tab w:val="left" w:pos="2722"/>
              <w:tab w:val="left" w:pos="3629"/>
              <w:tab w:val="center" w:pos="4536"/>
              <w:tab w:val="left" w:pos="5443"/>
              <w:tab w:val="left" w:pos="6350"/>
              <w:tab w:val="right" w:pos="9072"/>
            </w:tabs>
          </w:pPr>
          <w:r>
            <w:rPr>
              <w:noProof/>
            </w:rPr>
            <w:drawing>
              <wp:inline distT="0" distB="0" distL="0" distR="0" wp14:anchorId="7F7487BF" wp14:editId="4E876F4F">
                <wp:extent cx="463550" cy="635000"/>
                <wp:effectExtent l="0" t="0" r="0" b="0"/>
                <wp:docPr id="79661549"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635000"/>
                        </a:xfrm>
                        <a:prstGeom prst="rect">
                          <a:avLst/>
                        </a:prstGeom>
                        <a:solidFill>
                          <a:srgbClr val="FFFFFF"/>
                        </a:solidFill>
                        <a:ln>
                          <a:noFill/>
                        </a:ln>
                      </pic:spPr>
                    </pic:pic>
                  </a:graphicData>
                </a:graphic>
              </wp:inline>
            </w:drawing>
          </w:r>
        </w:p>
      </w:tc>
      <w:tc>
        <w:tcPr>
          <w:tcW w:w="3960" w:type="dxa"/>
          <w:tcMar>
            <w:left w:w="35" w:type="dxa"/>
            <w:right w:w="70" w:type="dxa"/>
          </w:tcMar>
          <w:vAlign w:val="bottom"/>
        </w:tcPr>
        <w:p w14:paraId="7B444652"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caps/>
              <w:color w:val="184488"/>
              <w:sz w:val="22"/>
            </w:rPr>
          </w:pPr>
          <w:r>
            <w:rPr>
              <w:b/>
              <w:caps/>
              <w:color w:val="184488"/>
              <w:sz w:val="22"/>
            </w:rPr>
            <w:t>Luleå Kommun</w:t>
          </w:r>
          <w:r>
            <w:rPr>
              <w:caps/>
              <w:color w:val="184488"/>
              <w:sz w:val="22"/>
            </w:rPr>
            <w:t xml:space="preserve"> </w:t>
          </w:r>
        </w:p>
      </w:tc>
      <w:tc>
        <w:tcPr>
          <w:tcW w:w="2340" w:type="dxa"/>
          <w:tcMar>
            <w:left w:w="35" w:type="dxa"/>
            <w:right w:w="70" w:type="dxa"/>
          </w:tcMar>
          <w:vAlign w:val="bottom"/>
        </w:tcPr>
        <w:p w14:paraId="054AA20B"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sz w:val="20"/>
            </w:rPr>
          </w:pPr>
          <w:r>
            <w:rPr>
              <w:b/>
              <w:sz w:val="20"/>
            </w:rPr>
            <w:t>DELEGATION</w:t>
          </w:r>
        </w:p>
      </w:tc>
      <w:tc>
        <w:tcPr>
          <w:tcW w:w="1800" w:type="dxa"/>
          <w:tcMar>
            <w:left w:w="35" w:type="dxa"/>
            <w:right w:w="70" w:type="dxa"/>
          </w:tcMar>
          <w:vAlign w:val="bottom"/>
        </w:tcPr>
        <w:p w14:paraId="1B3722FD"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roofErr w:type="spellStart"/>
          <w:r>
            <w:rPr>
              <w:sz w:val="20"/>
              <w:lang w:val="de-DE" w:eastAsia="de-DE" w:bidi="de-DE"/>
            </w:rPr>
            <w:t>Dnr</w:t>
          </w:r>
          <w:proofErr w:type="spellEnd"/>
          <w:r>
            <w:rPr>
              <w:sz w:val="20"/>
              <w:lang w:val="de-DE" w:eastAsia="de-DE" w:bidi="de-DE"/>
            </w:rPr>
            <w:t xml:space="preserve">: </w:t>
          </w:r>
          <w:r>
            <w:rPr>
              <w:sz w:val="20"/>
            </w:rPr>
            <w:t>M-2019-988</w:t>
          </w:r>
        </w:p>
      </w:tc>
      <w:tc>
        <w:tcPr>
          <w:tcW w:w="720" w:type="dxa"/>
          <w:tcMar>
            <w:left w:w="35" w:type="dxa"/>
            <w:right w:w="70" w:type="dxa"/>
          </w:tcMar>
          <w:vAlign w:val="bottom"/>
        </w:tcPr>
        <w:p w14:paraId="2D461715"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jc w:val="right"/>
            <w:rPr>
              <w:sz w:val="20"/>
            </w:rPr>
          </w:pPr>
          <w:r>
            <w:rPr>
              <w:rStyle w:val="Sidnummer"/>
              <w:rFonts w:eastAsiaTheme="majorEastAsia"/>
              <w:sz w:val="20"/>
            </w:rPr>
            <w:fldChar w:fldCharType="begin"/>
          </w:r>
          <w:r>
            <w:rPr>
              <w:rStyle w:val="Sidnummer"/>
              <w:rFonts w:eastAsiaTheme="majorEastAsia"/>
              <w:sz w:val="20"/>
            </w:rPr>
            <w:instrText xml:space="preserve"> PAGE </w:instrText>
          </w:r>
          <w:r>
            <w:rPr>
              <w:rStyle w:val="Sidnummer"/>
              <w:rFonts w:eastAsiaTheme="majorEastAsia"/>
              <w:sz w:val="20"/>
            </w:rPr>
            <w:fldChar w:fldCharType="separate"/>
          </w:r>
          <w:r>
            <w:rPr>
              <w:rStyle w:val="Sidnummer"/>
              <w:rFonts w:eastAsiaTheme="majorEastAsia"/>
              <w:sz w:val="20"/>
            </w:rPr>
            <w:t>#</w:t>
          </w:r>
          <w:r>
            <w:rPr>
              <w:rFonts w:ascii="Calibri" w:hAnsi="Calibri"/>
              <w:sz w:val="24"/>
            </w:rPr>
            <w:fldChar w:fldCharType="end"/>
          </w:r>
          <w:r>
            <w:rPr>
              <w:rStyle w:val="Sidnummer"/>
              <w:rFonts w:eastAsiaTheme="majorEastAsia"/>
              <w:sz w:val="20"/>
            </w:rPr>
            <w:t xml:space="preserve"> (</w:t>
          </w:r>
          <w:r>
            <w:rPr>
              <w:rStyle w:val="Sidnummer"/>
              <w:rFonts w:eastAsiaTheme="majorEastAsia"/>
              <w:sz w:val="20"/>
            </w:rPr>
            <w:fldChar w:fldCharType="begin"/>
          </w:r>
          <w:r>
            <w:rPr>
              <w:rStyle w:val="Sidnummer"/>
              <w:rFonts w:eastAsiaTheme="majorEastAsia"/>
              <w:sz w:val="20"/>
            </w:rPr>
            <w:instrText xml:space="preserve"> NUMPAGES </w:instrText>
          </w:r>
          <w:r>
            <w:rPr>
              <w:rStyle w:val="Sidnummer"/>
              <w:rFonts w:eastAsiaTheme="majorEastAsia"/>
              <w:sz w:val="20"/>
            </w:rPr>
            <w:fldChar w:fldCharType="separate"/>
          </w:r>
          <w:r>
            <w:rPr>
              <w:rStyle w:val="Sidnummer"/>
              <w:rFonts w:eastAsiaTheme="majorEastAsia"/>
              <w:sz w:val="20"/>
            </w:rPr>
            <w:t>#</w:t>
          </w:r>
          <w:r>
            <w:rPr>
              <w:rFonts w:ascii="Calibri" w:hAnsi="Calibri"/>
              <w:sz w:val="24"/>
            </w:rPr>
            <w:fldChar w:fldCharType="end"/>
          </w:r>
          <w:r>
            <w:rPr>
              <w:rStyle w:val="Sidnummer"/>
              <w:rFonts w:eastAsiaTheme="majorEastAsia"/>
              <w:sz w:val="20"/>
            </w:rPr>
            <w:t>)</w:t>
          </w:r>
        </w:p>
      </w:tc>
    </w:tr>
    <w:tr w:rsidR="00050652" w14:paraId="3B6BC000" w14:textId="77777777">
      <w:trPr>
        <w:cantSplit/>
        <w:trHeight w:hRule="exact" w:val="317"/>
      </w:trPr>
      <w:tc>
        <w:tcPr>
          <w:tcW w:w="900" w:type="dxa"/>
          <w:vMerge/>
          <w:tcMar>
            <w:left w:w="35" w:type="dxa"/>
            <w:right w:w="70" w:type="dxa"/>
          </w:tcMar>
        </w:tcPr>
        <w:p w14:paraId="419DD85B" w14:textId="77777777" w:rsidR="00050652" w:rsidRDefault="00050652">
          <w:pPr>
            <w:tabs>
              <w:tab w:val="left" w:pos="907"/>
              <w:tab w:val="left" w:pos="1814"/>
              <w:tab w:val="left" w:pos="2722"/>
              <w:tab w:val="left" w:pos="3629"/>
              <w:tab w:val="left" w:pos="4536"/>
              <w:tab w:val="left" w:pos="5443"/>
              <w:tab w:val="left" w:pos="6350"/>
            </w:tabs>
          </w:pPr>
        </w:p>
      </w:tc>
      <w:tc>
        <w:tcPr>
          <w:tcW w:w="3960" w:type="dxa"/>
          <w:tcMar>
            <w:left w:w="35" w:type="dxa"/>
            <w:right w:w="70" w:type="dxa"/>
          </w:tcMar>
        </w:tcPr>
        <w:p w14:paraId="5F81EE4D"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color w:val="184488"/>
              <w:sz w:val="18"/>
            </w:rPr>
          </w:pPr>
          <w:r>
            <w:rPr>
              <w:b/>
              <w:color w:val="184488"/>
              <w:sz w:val="18"/>
            </w:rPr>
            <w:t>Miljö- och byggnadsnämnden</w:t>
          </w:r>
        </w:p>
      </w:tc>
      <w:tc>
        <w:tcPr>
          <w:tcW w:w="2340" w:type="dxa"/>
          <w:tcMar>
            <w:left w:w="35" w:type="dxa"/>
            <w:right w:w="70" w:type="dxa"/>
          </w:tcMar>
        </w:tcPr>
        <w:p w14:paraId="169FF89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1800" w:type="dxa"/>
          <w:tcMar>
            <w:left w:w="35" w:type="dxa"/>
            <w:right w:w="70" w:type="dxa"/>
          </w:tcMar>
        </w:tcPr>
        <w:p w14:paraId="12113D16"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720" w:type="dxa"/>
          <w:tcMar>
            <w:left w:w="35" w:type="dxa"/>
            <w:right w:w="70" w:type="dxa"/>
          </w:tcMar>
        </w:tcPr>
        <w:p w14:paraId="3A612240"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r w:rsidR="00050652" w14:paraId="3D5076A2" w14:textId="77777777">
      <w:trPr>
        <w:cantSplit/>
        <w:trHeight w:hRule="exact" w:val="255"/>
      </w:trPr>
      <w:tc>
        <w:tcPr>
          <w:tcW w:w="900" w:type="dxa"/>
          <w:vMerge/>
          <w:tcMar>
            <w:left w:w="35" w:type="dxa"/>
            <w:right w:w="70" w:type="dxa"/>
          </w:tcMar>
        </w:tcPr>
        <w:p w14:paraId="2FB1962B" w14:textId="77777777" w:rsidR="00050652" w:rsidRDefault="00050652">
          <w:pPr>
            <w:tabs>
              <w:tab w:val="left" w:pos="907"/>
              <w:tab w:val="left" w:pos="1814"/>
              <w:tab w:val="left" w:pos="2722"/>
              <w:tab w:val="left" w:pos="3629"/>
              <w:tab w:val="left" w:pos="4536"/>
              <w:tab w:val="left" w:pos="5443"/>
              <w:tab w:val="left" w:pos="6350"/>
            </w:tabs>
          </w:pPr>
        </w:p>
      </w:tc>
      <w:tc>
        <w:tcPr>
          <w:tcW w:w="3960" w:type="dxa"/>
          <w:tcMar>
            <w:left w:w="35" w:type="dxa"/>
            <w:right w:w="70" w:type="dxa"/>
          </w:tcMar>
        </w:tcPr>
        <w:p w14:paraId="4ADAC51D"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b/>
              <w:i/>
              <w:color w:val="184488"/>
              <w:sz w:val="18"/>
            </w:rPr>
          </w:pPr>
          <w:bookmarkStart w:id="2" w:name="bmAvdelning"/>
          <w:r>
            <w:rPr>
              <w:b/>
              <w:i/>
              <w:color w:val="184488"/>
              <w:sz w:val="18"/>
            </w:rPr>
            <w:t xml:space="preserve"> </w:t>
          </w:r>
          <w:bookmarkEnd w:id="2"/>
        </w:p>
      </w:tc>
      <w:tc>
        <w:tcPr>
          <w:tcW w:w="2340" w:type="dxa"/>
          <w:tcMar>
            <w:left w:w="35" w:type="dxa"/>
            <w:right w:w="70" w:type="dxa"/>
          </w:tcMar>
        </w:tcPr>
        <w:p w14:paraId="45C8CD0A"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r>
            <w:rPr>
              <w:sz w:val="20"/>
            </w:rPr>
            <w:t>2019-03-13</w:t>
          </w:r>
        </w:p>
      </w:tc>
      <w:tc>
        <w:tcPr>
          <w:tcW w:w="1800" w:type="dxa"/>
          <w:tcMar>
            <w:left w:w="35" w:type="dxa"/>
            <w:right w:w="70" w:type="dxa"/>
          </w:tcMar>
        </w:tcPr>
        <w:p w14:paraId="436EDADD"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720" w:type="dxa"/>
          <w:tcMar>
            <w:left w:w="35" w:type="dxa"/>
            <w:right w:w="70" w:type="dxa"/>
          </w:tcMar>
        </w:tcPr>
        <w:p w14:paraId="0ECF2F26"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r w:rsidR="00050652" w14:paraId="6F4F6700" w14:textId="77777777">
      <w:trPr>
        <w:cantSplit/>
        <w:trHeight w:val="189"/>
      </w:trPr>
      <w:tc>
        <w:tcPr>
          <w:tcW w:w="900" w:type="dxa"/>
          <w:vMerge/>
          <w:tcMar>
            <w:left w:w="35" w:type="dxa"/>
            <w:right w:w="70" w:type="dxa"/>
          </w:tcMar>
        </w:tcPr>
        <w:p w14:paraId="52E3F6AC" w14:textId="77777777" w:rsidR="00050652" w:rsidRDefault="00050652">
          <w:pPr>
            <w:tabs>
              <w:tab w:val="left" w:pos="907"/>
              <w:tab w:val="left" w:pos="1814"/>
              <w:tab w:val="left" w:pos="2722"/>
              <w:tab w:val="left" w:pos="3629"/>
              <w:tab w:val="left" w:pos="4536"/>
              <w:tab w:val="left" w:pos="5443"/>
              <w:tab w:val="left" w:pos="6350"/>
            </w:tabs>
          </w:pPr>
        </w:p>
      </w:tc>
      <w:tc>
        <w:tcPr>
          <w:tcW w:w="3960" w:type="dxa"/>
          <w:tcMar>
            <w:left w:w="35" w:type="dxa"/>
            <w:right w:w="70" w:type="dxa"/>
          </w:tcMar>
        </w:tcPr>
        <w:p w14:paraId="0E7B0BD0" w14:textId="77777777" w:rsidR="00050652" w:rsidRDefault="00050652">
          <w:pPr>
            <w:pStyle w:val="Sidhuvud"/>
            <w:widowControl w:val="0"/>
            <w:tabs>
              <w:tab w:val="left" w:pos="907"/>
              <w:tab w:val="left" w:pos="1814"/>
              <w:tab w:val="left" w:pos="2722"/>
              <w:tab w:val="left" w:pos="3629"/>
              <w:tab w:val="center" w:pos="4536"/>
              <w:tab w:val="left" w:pos="5443"/>
              <w:tab w:val="left" w:pos="6350"/>
              <w:tab w:val="right" w:pos="9072"/>
            </w:tabs>
            <w:rPr>
              <w:sz w:val="18"/>
            </w:rPr>
          </w:pPr>
          <w:r>
            <w:rPr>
              <w:rStyle w:val="Standardstycketeckensnitt1"/>
              <w:sz w:val="18"/>
            </w:rPr>
            <w:t>Johan Eriksson</w:t>
          </w:r>
        </w:p>
        <w:p w14:paraId="2180F08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pPr>
          <w:r>
            <w:rPr>
              <w:sz w:val="18"/>
            </w:rPr>
            <w:t>Miljöinspektör</w:t>
          </w:r>
        </w:p>
      </w:tc>
      <w:tc>
        <w:tcPr>
          <w:tcW w:w="2340" w:type="dxa"/>
          <w:tcMar>
            <w:left w:w="35" w:type="dxa"/>
            <w:right w:w="70" w:type="dxa"/>
          </w:tcMar>
        </w:tcPr>
        <w:p w14:paraId="6A98F75C"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1800" w:type="dxa"/>
          <w:tcMar>
            <w:left w:w="35" w:type="dxa"/>
            <w:right w:w="70" w:type="dxa"/>
          </w:tcMar>
        </w:tcPr>
        <w:p w14:paraId="09566FB9"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c>
        <w:tcPr>
          <w:tcW w:w="720" w:type="dxa"/>
          <w:tcMar>
            <w:left w:w="35" w:type="dxa"/>
            <w:right w:w="70" w:type="dxa"/>
          </w:tcMar>
        </w:tcPr>
        <w:p w14:paraId="5408C3E1"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rPr>
              <w:sz w:val="20"/>
            </w:rPr>
          </w:pPr>
        </w:p>
      </w:tc>
    </w:tr>
  </w:tbl>
  <w:p w14:paraId="542F6A27" w14:textId="77777777" w:rsidR="00050652" w:rsidRDefault="00050652">
    <w:pPr>
      <w:pStyle w:val="Sidhuvud"/>
      <w:tabs>
        <w:tab w:val="left" w:pos="907"/>
        <w:tab w:val="left" w:pos="1814"/>
        <w:tab w:val="left" w:pos="2722"/>
        <w:tab w:val="left" w:pos="3629"/>
        <w:tab w:val="center" w:pos="4536"/>
        <w:tab w:val="left" w:pos="5443"/>
        <w:tab w:val="left" w:pos="6350"/>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F3067"/>
    <w:multiLevelType w:val="hybridMultilevel"/>
    <w:tmpl w:val="3DB22B98"/>
    <w:lvl w:ilvl="0" w:tplc="041D0001">
      <w:start w:val="1"/>
      <w:numFmt w:val="bullet"/>
      <w:lvlText w:val=""/>
      <w:lvlJc w:val="left"/>
      <w:pPr>
        <w:ind w:left="1684" w:hanging="360"/>
      </w:pPr>
      <w:rPr>
        <w:rFonts w:ascii="Symbol" w:hAnsi="Symbol" w:hint="default"/>
      </w:rPr>
    </w:lvl>
    <w:lvl w:ilvl="1" w:tplc="041D0003" w:tentative="1">
      <w:start w:val="1"/>
      <w:numFmt w:val="bullet"/>
      <w:lvlText w:val="o"/>
      <w:lvlJc w:val="left"/>
      <w:pPr>
        <w:ind w:left="2404" w:hanging="360"/>
      </w:pPr>
      <w:rPr>
        <w:rFonts w:ascii="Courier New" w:hAnsi="Courier New" w:cs="Courier New" w:hint="default"/>
      </w:rPr>
    </w:lvl>
    <w:lvl w:ilvl="2" w:tplc="041D0005" w:tentative="1">
      <w:start w:val="1"/>
      <w:numFmt w:val="bullet"/>
      <w:lvlText w:val=""/>
      <w:lvlJc w:val="left"/>
      <w:pPr>
        <w:ind w:left="3124" w:hanging="360"/>
      </w:pPr>
      <w:rPr>
        <w:rFonts w:ascii="Wingdings" w:hAnsi="Wingdings" w:hint="default"/>
      </w:rPr>
    </w:lvl>
    <w:lvl w:ilvl="3" w:tplc="041D0001" w:tentative="1">
      <w:start w:val="1"/>
      <w:numFmt w:val="bullet"/>
      <w:lvlText w:val=""/>
      <w:lvlJc w:val="left"/>
      <w:pPr>
        <w:ind w:left="3844" w:hanging="360"/>
      </w:pPr>
      <w:rPr>
        <w:rFonts w:ascii="Symbol" w:hAnsi="Symbol" w:hint="default"/>
      </w:rPr>
    </w:lvl>
    <w:lvl w:ilvl="4" w:tplc="041D0003" w:tentative="1">
      <w:start w:val="1"/>
      <w:numFmt w:val="bullet"/>
      <w:lvlText w:val="o"/>
      <w:lvlJc w:val="left"/>
      <w:pPr>
        <w:ind w:left="4564" w:hanging="360"/>
      </w:pPr>
      <w:rPr>
        <w:rFonts w:ascii="Courier New" w:hAnsi="Courier New" w:cs="Courier New" w:hint="default"/>
      </w:rPr>
    </w:lvl>
    <w:lvl w:ilvl="5" w:tplc="041D0005" w:tentative="1">
      <w:start w:val="1"/>
      <w:numFmt w:val="bullet"/>
      <w:lvlText w:val=""/>
      <w:lvlJc w:val="left"/>
      <w:pPr>
        <w:ind w:left="5284" w:hanging="360"/>
      </w:pPr>
      <w:rPr>
        <w:rFonts w:ascii="Wingdings" w:hAnsi="Wingdings" w:hint="default"/>
      </w:rPr>
    </w:lvl>
    <w:lvl w:ilvl="6" w:tplc="041D0001" w:tentative="1">
      <w:start w:val="1"/>
      <w:numFmt w:val="bullet"/>
      <w:lvlText w:val=""/>
      <w:lvlJc w:val="left"/>
      <w:pPr>
        <w:ind w:left="6004" w:hanging="360"/>
      </w:pPr>
      <w:rPr>
        <w:rFonts w:ascii="Symbol" w:hAnsi="Symbol" w:hint="default"/>
      </w:rPr>
    </w:lvl>
    <w:lvl w:ilvl="7" w:tplc="041D0003" w:tentative="1">
      <w:start w:val="1"/>
      <w:numFmt w:val="bullet"/>
      <w:lvlText w:val="o"/>
      <w:lvlJc w:val="left"/>
      <w:pPr>
        <w:ind w:left="6724" w:hanging="360"/>
      </w:pPr>
      <w:rPr>
        <w:rFonts w:ascii="Courier New" w:hAnsi="Courier New" w:cs="Courier New" w:hint="default"/>
      </w:rPr>
    </w:lvl>
    <w:lvl w:ilvl="8" w:tplc="041D0005" w:tentative="1">
      <w:start w:val="1"/>
      <w:numFmt w:val="bullet"/>
      <w:lvlText w:val=""/>
      <w:lvlJc w:val="left"/>
      <w:pPr>
        <w:ind w:left="7444" w:hanging="360"/>
      </w:pPr>
      <w:rPr>
        <w:rFonts w:ascii="Wingdings" w:hAnsi="Wingdings" w:hint="default"/>
      </w:rPr>
    </w:lvl>
  </w:abstractNum>
  <w:abstractNum w:abstractNumId="1" w15:restartNumberingAfterBreak="0">
    <w:nsid w:val="5B755A07"/>
    <w:multiLevelType w:val="hybridMultilevel"/>
    <w:tmpl w:val="C1CAE06E"/>
    <w:lvl w:ilvl="0" w:tplc="041D0001">
      <w:start w:val="1"/>
      <w:numFmt w:val="bullet"/>
      <w:lvlText w:val="·"/>
      <w:lvlJc w:val="left"/>
      <w:pPr>
        <w:ind w:left="1713" w:hanging="360"/>
      </w:pPr>
      <w:rPr>
        <w:rFonts w:ascii="Symbol" w:hAnsi="Symbol"/>
        <w:noProof w:val="0"/>
        <w:lang w:val="sv-SE" w:eastAsia="sv-SE" w:bidi="sv-SE"/>
      </w:rPr>
    </w:lvl>
    <w:lvl w:ilvl="1" w:tplc="041D0003">
      <w:start w:val="1"/>
      <w:numFmt w:val="bullet"/>
      <w:lvlText w:val="o"/>
      <w:lvlJc w:val="left"/>
      <w:pPr>
        <w:ind w:left="2433" w:hanging="360"/>
      </w:pPr>
      <w:rPr>
        <w:rFonts w:ascii="Courier New" w:hAnsi="Courier New"/>
        <w:noProof w:val="0"/>
        <w:lang w:val="sv-SE" w:eastAsia="sv-SE" w:bidi="sv-SE"/>
      </w:rPr>
    </w:lvl>
    <w:lvl w:ilvl="2" w:tplc="041D0005">
      <w:start w:val="1"/>
      <w:numFmt w:val="bullet"/>
      <w:lvlText w:val="§"/>
      <w:lvlJc w:val="left"/>
      <w:pPr>
        <w:ind w:left="3153" w:hanging="360"/>
      </w:pPr>
      <w:rPr>
        <w:rFonts w:ascii="Wingdings" w:hAnsi="Wingdings"/>
        <w:noProof w:val="0"/>
        <w:lang w:val="sv-SE" w:eastAsia="sv-SE" w:bidi="sv-SE"/>
      </w:rPr>
    </w:lvl>
    <w:lvl w:ilvl="3" w:tplc="041D0001">
      <w:start w:val="1"/>
      <w:numFmt w:val="bullet"/>
      <w:lvlText w:val="·"/>
      <w:lvlJc w:val="left"/>
      <w:pPr>
        <w:ind w:left="3873" w:hanging="360"/>
      </w:pPr>
      <w:rPr>
        <w:rFonts w:ascii="Symbol" w:hAnsi="Symbol"/>
        <w:noProof w:val="0"/>
        <w:lang w:val="sv-SE" w:eastAsia="sv-SE" w:bidi="sv-SE"/>
      </w:rPr>
    </w:lvl>
    <w:lvl w:ilvl="4" w:tplc="041D0003">
      <w:start w:val="1"/>
      <w:numFmt w:val="bullet"/>
      <w:lvlText w:val="o"/>
      <w:lvlJc w:val="left"/>
      <w:pPr>
        <w:ind w:left="4593" w:hanging="360"/>
      </w:pPr>
      <w:rPr>
        <w:rFonts w:ascii="Courier New" w:hAnsi="Courier New"/>
        <w:noProof w:val="0"/>
        <w:lang w:val="sv-SE" w:eastAsia="sv-SE" w:bidi="sv-SE"/>
      </w:rPr>
    </w:lvl>
    <w:lvl w:ilvl="5" w:tplc="041D0005">
      <w:start w:val="1"/>
      <w:numFmt w:val="bullet"/>
      <w:lvlText w:val="§"/>
      <w:lvlJc w:val="left"/>
      <w:pPr>
        <w:ind w:left="5313" w:hanging="360"/>
      </w:pPr>
      <w:rPr>
        <w:rFonts w:ascii="Wingdings" w:hAnsi="Wingdings"/>
        <w:noProof w:val="0"/>
        <w:lang w:val="sv-SE" w:eastAsia="sv-SE" w:bidi="sv-SE"/>
      </w:rPr>
    </w:lvl>
    <w:lvl w:ilvl="6" w:tplc="041D0001">
      <w:start w:val="1"/>
      <w:numFmt w:val="bullet"/>
      <w:lvlText w:val="·"/>
      <w:lvlJc w:val="left"/>
      <w:pPr>
        <w:ind w:left="6033" w:hanging="360"/>
      </w:pPr>
      <w:rPr>
        <w:rFonts w:ascii="Symbol" w:hAnsi="Symbol"/>
        <w:noProof w:val="0"/>
        <w:lang w:val="sv-SE" w:eastAsia="sv-SE" w:bidi="sv-SE"/>
      </w:rPr>
    </w:lvl>
    <w:lvl w:ilvl="7" w:tplc="041D0003">
      <w:start w:val="1"/>
      <w:numFmt w:val="bullet"/>
      <w:lvlText w:val="o"/>
      <w:lvlJc w:val="left"/>
      <w:pPr>
        <w:ind w:left="6753" w:hanging="360"/>
      </w:pPr>
      <w:rPr>
        <w:rFonts w:ascii="Courier New" w:hAnsi="Courier New"/>
        <w:noProof w:val="0"/>
        <w:lang w:val="sv-SE" w:eastAsia="sv-SE" w:bidi="sv-SE"/>
      </w:rPr>
    </w:lvl>
    <w:lvl w:ilvl="8" w:tplc="041D0005">
      <w:start w:val="1"/>
      <w:numFmt w:val="bullet"/>
      <w:lvlText w:val="§"/>
      <w:lvlJc w:val="left"/>
      <w:pPr>
        <w:ind w:left="7473" w:hanging="360"/>
      </w:pPr>
      <w:rPr>
        <w:rFonts w:ascii="Wingdings" w:hAnsi="Wingdings"/>
        <w:noProof w:val="0"/>
        <w:lang w:val="sv-SE" w:eastAsia="sv-SE" w:bidi="sv-SE"/>
      </w:rPr>
    </w:lvl>
  </w:abstractNum>
  <w:num w:numId="1" w16cid:durableId="976494028">
    <w:abstractNumId w:val="1"/>
  </w:num>
  <w:num w:numId="2" w16cid:durableId="20087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52"/>
    <w:rsid w:val="00050652"/>
    <w:rsid w:val="000A65B1"/>
    <w:rsid w:val="00314B41"/>
    <w:rsid w:val="00EC5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F2AD"/>
  <w15:chartTrackingRefBased/>
  <w15:docId w15:val="{97492112-3221-4C71-A579-EBA944A9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rsid w:val="00050652"/>
    <w:pPr>
      <w:pBdr>
        <w:top w:val="none" w:sz="0" w:space="0" w:color="000000"/>
        <w:left w:val="none" w:sz="0" w:space="0" w:color="000000"/>
        <w:bottom w:val="none" w:sz="0" w:space="0" w:color="000000"/>
        <w:right w:val="none" w:sz="0" w:space="0" w:color="000000"/>
      </w:pBdr>
      <w:spacing w:after="0" w:line="300" w:lineRule="atLeast"/>
      <w:ind w:left="964" w:right="1134"/>
    </w:pPr>
    <w:rPr>
      <w:rFonts w:ascii="Palatino Linotype" w:eastAsia="Times New Roman" w:hAnsi="Palatino Linotype" w:cs="Times New Roman"/>
      <w:color w:val="000000"/>
      <w:kern w:val="0"/>
      <w:szCs w:val="20"/>
      <w:lang w:val="en-US" w:bidi="en-US"/>
      <w14:ligatures w14:val="none"/>
    </w:rPr>
  </w:style>
  <w:style w:type="paragraph" w:styleId="Rubrik1">
    <w:name w:val="heading 1"/>
    <w:basedOn w:val="Normal"/>
    <w:next w:val="Normal"/>
    <w:link w:val="Rubrik1Char"/>
    <w:uiPriority w:val="9"/>
    <w:qFormat/>
    <w:rsid w:val="00050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50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05065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5065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5065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5065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5065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5065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5065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065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05065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05065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5065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5065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5065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5065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5065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50652"/>
    <w:rPr>
      <w:rFonts w:eastAsiaTheme="majorEastAsia" w:cstheme="majorBidi"/>
      <w:color w:val="272727" w:themeColor="text1" w:themeTint="D8"/>
    </w:rPr>
  </w:style>
  <w:style w:type="paragraph" w:styleId="Rubrik">
    <w:name w:val="Title"/>
    <w:basedOn w:val="Normal"/>
    <w:next w:val="Normal"/>
    <w:link w:val="RubrikChar"/>
    <w:uiPriority w:val="10"/>
    <w:qFormat/>
    <w:rsid w:val="00050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5065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5065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506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065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50652"/>
    <w:rPr>
      <w:i/>
      <w:iCs/>
      <w:color w:val="404040" w:themeColor="text1" w:themeTint="BF"/>
    </w:rPr>
  </w:style>
  <w:style w:type="paragraph" w:styleId="Liststycke">
    <w:name w:val="List Paragraph"/>
    <w:basedOn w:val="Normal"/>
    <w:uiPriority w:val="34"/>
    <w:qFormat/>
    <w:rsid w:val="00050652"/>
    <w:pPr>
      <w:ind w:left="720"/>
      <w:contextualSpacing/>
    </w:pPr>
  </w:style>
  <w:style w:type="character" w:styleId="Starkbetoning">
    <w:name w:val="Intense Emphasis"/>
    <w:basedOn w:val="Standardstycketeckensnitt"/>
    <w:uiPriority w:val="21"/>
    <w:qFormat/>
    <w:rsid w:val="00050652"/>
    <w:rPr>
      <w:i/>
      <w:iCs/>
      <w:color w:val="0F4761" w:themeColor="accent1" w:themeShade="BF"/>
    </w:rPr>
  </w:style>
  <w:style w:type="paragraph" w:styleId="Starktcitat">
    <w:name w:val="Intense Quote"/>
    <w:basedOn w:val="Normal"/>
    <w:next w:val="Normal"/>
    <w:link w:val="StarktcitatChar"/>
    <w:uiPriority w:val="30"/>
    <w:qFormat/>
    <w:rsid w:val="00050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50652"/>
    <w:rPr>
      <w:i/>
      <w:iCs/>
      <w:color w:val="0F4761" w:themeColor="accent1" w:themeShade="BF"/>
    </w:rPr>
  </w:style>
  <w:style w:type="character" w:styleId="Starkreferens">
    <w:name w:val="Intense Reference"/>
    <w:basedOn w:val="Standardstycketeckensnitt"/>
    <w:uiPriority w:val="32"/>
    <w:qFormat/>
    <w:rsid w:val="00050652"/>
    <w:rPr>
      <w:b/>
      <w:bCs/>
      <w:smallCaps/>
      <w:color w:val="0F4761" w:themeColor="accent1" w:themeShade="BF"/>
      <w:spacing w:val="5"/>
    </w:rPr>
  </w:style>
  <w:style w:type="paragraph" w:customStyle="1" w:styleId="paragraph">
    <w:name w:val="paragraph"/>
    <w:basedOn w:val="Normal"/>
    <w:rsid w:val="00050652"/>
    <w:pPr>
      <w:spacing w:line="240" w:lineRule="auto"/>
      <w:ind w:left="0" w:right="0"/>
    </w:pPr>
    <w:rPr>
      <w:rFonts w:ascii="Times New Roman" w:hAnsi="Times New Roman"/>
      <w:sz w:val="24"/>
      <w:lang w:val="sv-SE" w:eastAsia="sv-SE" w:bidi="sv-SE"/>
    </w:rPr>
  </w:style>
  <w:style w:type="paragraph" w:customStyle="1" w:styleId="Tabell">
    <w:name w:val="Tabell"/>
    <w:basedOn w:val="Normal"/>
    <w:rsid w:val="00050652"/>
    <w:pPr>
      <w:spacing w:line="240" w:lineRule="atLeast"/>
      <w:ind w:left="0" w:right="0"/>
    </w:pPr>
  </w:style>
  <w:style w:type="paragraph" w:styleId="Sidhuvud">
    <w:name w:val="header"/>
    <w:basedOn w:val="Normal"/>
    <w:link w:val="SidhuvudChar"/>
    <w:rsid w:val="00050652"/>
    <w:pPr>
      <w:spacing w:line="240" w:lineRule="auto"/>
      <w:ind w:left="0" w:right="0"/>
    </w:pPr>
    <w:rPr>
      <w:sz w:val="16"/>
      <w:lang w:val="sv-SE" w:eastAsia="sv-SE" w:bidi="sv-SE"/>
    </w:rPr>
  </w:style>
  <w:style w:type="character" w:customStyle="1" w:styleId="SidhuvudChar">
    <w:name w:val="Sidhuvud Char"/>
    <w:basedOn w:val="Standardstycketeckensnitt"/>
    <w:link w:val="Sidhuvud"/>
    <w:rsid w:val="00050652"/>
    <w:rPr>
      <w:rFonts w:ascii="Palatino Linotype" w:eastAsia="Times New Roman" w:hAnsi="Palatino Linotype" w:cs="Times New Roman"/>
      <w:color w:val="000000"/>
      <w:kern w:val="0"/>
      <w:sz w:val="16"/>
      <w:szCs w:val="20"/>
      <w:lang w:eastAsia="sv-SE" w:bidi="sv-SE"/>
      <w14:ligatures w14:val="none"/>
    </w:rPr>
  </w:style>
  <w:style w:type="paragraph" w:styleId="Sidfot">
    <w:name w:val="footer"/>
    <w:basedOn w:val="Normal"/>
    <w:link w:val="SidfotChar"/>
    <w:rsid w:val="00050652"/>
    <w:pPr>
      <w:spacing w:line="240" w:lineRule="auto"/>
      <w:ind w:left="0" w:right="0"/>
    </w:pPr>
    <w:rPr>
      <w:sz w:val="12"/>
      <w:lang w:val="sv-SE" w:eastAsia="sv-SE" w:bidi="sv-SE"/>
    </w:rPr>
  </w:style>
  <w:style w:type="character" w:customStyle="1" w:styleId="SidfotChar">
    <w:name w:val="Sidfot Char"/>
    <w:basedOn w:val="Standardstycketeckensnitt"/>
    <w:link w:val="Sidfot"/>
    <w:rsid w:val="00050652"/>
    <w:rPr>
      <w:rFonts w:ascii="Palatino Linotype" w:eastAsia="Times New Roman" w:hAnsi="Palatino Linotype" w:cs="Times New Roman"/>
      <w:color w:val="000000"/>
      <w:kern w:val="0"/>
      <w:sz w:val="12"/>
      <w:szCs w:val="20"/>
      <w:lang w:eastAsia="sv-SE" w:bidi="sv-SE"/>
      <w14:ligatures w14:val="none"/>
    </w:rPr>
  </w:style>
  <w:style w:type="character" w:styleId="Hyperlnk">
    <w:name w:val="Hyperlink"/>
    <w:rsid w:val="00050652"/>
    <w:rPr>
      <w:color w:val="0000FF"/>
      <w:u w:val="single"/>
    </w:rPr>
  </w:style>
  <w:style w:type="character" w:styleId="Sidnummer">
    <w:name w:val="page number"/>
    <w:rsid w:val="00050652"/>
    <w:rPr>
      <w:rFonts w:ascii="Palatino Linotype" w:hAnsi="Palatino Linotype"/>
    </w:rPr>
  </w:style>
  <w:style w:type="character" w:customStyle="1" w:styleId="Standardstycketeckensnitt1">
    <w:name w:val="Standardstycketeckensnitt1"/>
    <w:rsid w:val="00050652"/>
    <w:rPr>
      <w:sz w:val="22"/>
    </w:rPr>
  </w:style>
  <w:style w:type="character" w:customStyle="1" w:styleId="NormalChar">
    <w:name w:val="Normal Char"/>
    <w:basedOn w:val="Standardstycketeckensnitt"/>
    <w:rsid w:val="00050652"/>
    <w:rPr>
      <w:rFonts w:ascii="Palatino Linotype" w:hAnsi="Palatino Linotype"/>
      <w:sz w:val="22"/>
      <w:lang w:val="en-US" w:eastAsia="en-US" w:bidi="en-US"/>
    </w:rPr>
  </w:style>
  <w:style w:type="character" w:customStyle="1" w:styleId="normaltextrun">
    <w:name w:val="normaltextrun"/>
    <w:basedOn w:val="Standardstycketeckensnitt"/>
    <w:rsid w:val="000506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miljobygg@lule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5057</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Kalvas</dc:creator>
  <cp:keywords/>
  <dc:description/>
  <cp:lastModifiedBy>Arja Kalvas</cp:lastModifiedBy>
  <cp:revision>1</cp:revision>
  <dcterms:created xsi:type="dcterms:W3CDTF">2025-10-14T11:07:00Z</dcterms:created>
  <dcterms:modified xsi:type="dcterms:W3CDTF">2025-10-14T11:08:00Z</dcterms:modified>
</cp:coreProperties>
</file>